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7F37" w14:textId="5FF3BD87" w:rsidR="00917412" w:rsidRPr="004C4394" w:rsidRDefault="004C11BD" w:rsidP="00B75995">
      <w:pPr>
        <w:spacing w:after="0" w:line="240" w:lineRule="auto"/>
        <w:jc w:val="center"/>
        <w:rPr>
          <w:rFonts w:cstheme="minorHAnsi"/>
          <w:b/>
          <w:sz w:val="24"/>
        </w:rPr>
      </w:pPr>
      <w:r>
        <w:rPr>
          <w:rFonts w:cstheme="minorHAnsi"/>
          <w:b/>
          <w:noProof/>
          <w:sz w:val="24"/>
        </w:rPr>
        <w:drawing>
          <wp:inline distT="0" distB="0" distL="0" distR="0" wp14:anchorId="24BACD65" wp14:editId="36265AFD">
            <wp:extent cx="1219099" cy="1219099"/>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219099" cy="1219099"/>
                    </a:xfrm>
                    <a:prstGeom prst="rect">
                      <a:avLst/>
                    </a:prstGeom>
                  </pic:spPr>
                </pic:pic>
              </a:graphicData>
            </a:graphic>
          </wp:inline>
        </w:drawing>
      </w:r>
    </w:p>
    <w:p w14:paraId="4539B6AA" w14:textId="77777777" w:rsidR="00156CB2" w:rsidRPr="004C4394" w:rsidRDefault="00156CB2" w:rsidP="00B75995">
      <w:pPr>
        <w:spacing w:after="0" w:line="240" w:lineRule="auto"/>
        <w:jc w:val="center"/>
        <w:rPr>
          <w:rFonts w:cstheme="minorHAnsi"/>
          <w:b/>
          <w:sz w:val="16"/>
          <w:szCs w:val="16"/>
        </w:rPr>
      </w:pPr>
    </w:p>
    <w:p w14:paraId="4F400246" w14:textId="4325B85C" w:rsidR="009847E1" w:rsidRDefault="00D54C96" w:rsidP="00B75995">
      <w:pPr>
        <w:spacing w:after="0" w:line="240" w:lineRule="auto"/>
        <w:jc w:val="center"/>
        <w:rPr>
          <w:rFonts w:ascii="Gill Sans MT" w:hAnsi="Gill Sans MT" w:cstheme="minorHAnsi"/>
          <w:b/>
          <w:sz w:val="32"/>
        </w:rPr>
      </w:pPr>
      <w:r w:rsidRPr="00930A8C">
        <w:rPr>
          <w:rFonts w:ascii="Gill Sans MT" w:hAnsi="Gill Sans MT" w:cstheme="minorHAnsi"/>
          <w:b/>
          <w:sz w:val="32"/>
        </w:rPr>
        <w:t xml:space="preserve">Director of </w:t>
      </w:r>
      <w:r w:rsidR="004C11BD" w:rsidRPr="00930A8C">
        <w:rPr>
          <w:rFonts w:ascii="Gill Sans MT" w:hAnsi="Gill Sans MT" w:cstheme="minorHAnsi"/>
          <w:b/>
          <w:sz w:val="32"/>
        </w:rPr>
        <w:t>Planning &amp; Building</w:t>
      </w:r>
    </w:p>
    <w:p w14:paraId="191E8C33" w14:textId="77777777" w:rsidR="0088555E" w:rsidRPr="0088555E" w:rsidRDefault="0088555E" w:rsidP="00B75995">
      <w:pPr>
        <w:spacing w:after="0" w:line="240" w:lineRule="auto"/>
        <w:jc w:val="center"/>
        <w:rPr>
          <w:rFonts w:ascii="Gill Sans MT" w:hAnsi="Gill Sans MT" w:cstheme="minorHAnsi"/>
          <w:b/>
          <w:sz w:val="16"/>
          <w:szCs w:val="16"/>
        </w:rPr>
      </w:pPr>
    </w:p>
    <w:p w14:paraId="15331411" w14:textId="158D36AE" w:rsidR="007C1E5C" w:rsidRPr="0088555E" w:rsidRDefault="0088555E" w:rsidP="0088555E">
      <w:pPr>
        <w:spacing w:after="0" w:line="240" w:lineRule="auto"/>
        <w:jc w:val="center"/>
        <w:rPr>
          <w:rFonts w:ascii="Copperplate Gothic Bold" w:hAnsi="Copperplate Gothic Bold" w:cstheme="minorHAnsi"/>
          <w:b/>
          <w:spacing w:val="80"/>
          <w:sz w:val="52"/>
          <w:szCs w:val="52"/>
        </w:rPr>
      </w:pPr>
      <w:r w:rsidRPr="0088555E">
        <w:rPr>
          <w:rFonts w:ascii="Copperplate Gothic Bold" w:hAnsi="Copperplate Gothic Bold" w:cstheme="minorHAnsi"/>
          <w:b/>
          <w:spacing w:val="80"/>
          <w:sz w:val="52"/>
          <w:szCs w:val="52"/>
        </w:rPr>
        <w:t xml:space="preserve">PLANNING </w:t>
      </w:r>
      <w:r w:rsidR="004C11BD" w:rsidRPr="0088555E">
        <w:rPr>
          <w:rFonts w:ascii="Copperplate Gothic Bold" w:hAnsi="Copperplate Gothic Bold" w:cstheme="minorHAnsi"/>
          <w:b/>
          <w:spacing w:val="80"/>
          <w:sz w:val="52"/>
          <w:szCs w:val="52"/>
        </w:rPr>
        <w:t>BOARD</w:t>
      </w:r>
      <w:r w:rsidRPr="0088555E">
        <w:rPr>
          <w:rFonts w:ascii="Copperplate Gothic Bold" w:hAnsi="Copperplate Gothic Bold" w:cstheme="minorHAnsi"/>
          <w:b/>
          <w:spacing w:val="80"/>
          <w:sz w:val="52"/>
          <w:szCs w:val="52"/>
        </w:rPr>
        <w:t xml:space="preserve"> </w:t>
      </w:r>
      <w:r w:rsidR="007C1E5C" w:rsidRPr="0088555E">
        <w:rPr>
          <w:rFonts w:ascii="Copperplate Gothic Bold" w:hAnsi="Copperplate Gothic Bold" w:cstheme="minorHAnsi"/>
          <w:b/>
          <w:spacing w:val="80"/>
          <w:sz w:val="52"/>
          <w:szCs w:val="52"/>
        </w:rPr>
        <w:t>UPDAT</w:t>
      </w:r>
      <w:r w:rsidR="002E583A" w:rsidRPr="0088555E">
        <w:rPr>
          <w:rFonts w:ascii="Copperplate Gothic Bold" w:hAnsi="Copperplate Gothic Bold" w:cstheme="minorHAnsi"/>
          <w:b/>
          <w:spacing w:val="80"/>
          <w:sz w:val="52"/>
          <w:szCs w:val="52"/>
        </w:rPr>
        <w:t>E</w:t>
      </w:r>
    </w:p>
    <w:p w14:paraId="6BB1AC8C" w14:textId="77777777" w:rsidR="0088555E" w:rsidRPr="0088555E" w:rsidRDefault="0088555E" w:rsidP="00090143">
      <w:pPr>
        <w:spacing w:after="0" w:line="240" w:lineRule="auto"/>
        <w:jc w:val="center"/>
        <w:rPr>
          <w:rFonts w:ascii="Gill Sans MT" w:hAnsi="Gill Sans MT" w:cstheme="minorHAnsi"/>
          <w:b/>
          <w:sz w:val="16"/>
          <w:szCs w:val="16"/>
        </w:rPr>
      </w:pPr>
    </w:p>
    <w:p w14:paraId="3B88DEEF" w14:textId="2D8FED0A" w:rsidR="00A01FC6" w:rsidRDefault="00AC25A9" w:rsidP="00AC25A9">
      <w:pPr>
        <w:spacing w:after="0" w:line="240" w:lineRule="auto"/>
        <w:jc w:val="center"/>
        <w:rPr>
          <w:rFonts w:ascii="Gill Sans MT" w:hAnsi="Gill Sans MT" w:cstheme="minorHAnsi"/>
          <w:b/>
          <w:sz w:val="28"/>
          <w:szCs w:val="28"/>
        </w:rPr>
      </w:pPr>
      <w:r>
        <w:rPr>
          <w:rFonts w:ascii="Gill Sans MT" w:hAnsi="Gill Sans MT" w:cstheme="minorHAnsi"/>
          <w:bCs/>
          <w:sz w:val="28"/>
          <w:szCs w:val="24"/>
        </w:rPr>
        <w:t xml:space="preserve">February </w:t>
      </w:r>
      <w:r w:rsidR="00531D87">
        <w:rPr>
          <w:rFonts w:ascii="Gill Sans MT" w:hAnsi="Gill Sans MT" w:cstheme="minorHAnsi"/>
          <w:bCs/>
          <w:sz w:val="28"/>
          <w:szCs w:val="24"/>
        </w:rPr>
        <w:t>17</w:t>
      </w:r>
      <w:r w:rsidR="00917412" w:rsidRPr="0088555E">
        <w:rPr>
          <w:rFonts w:ascii="Gill Sans MT" w:hAnsi="Gill Sans MT" w:cstheme="minorHAnsi"/>
          <w:bCs/>
          <w:sz w:val="28"/>
          <w:szCs w:val="24"/>
        </w:rPr>
        <w:t>, 20</w:t>
      </w:r>
      <w:r w:rsidR="004400E2" w:rsidRPr="0088555E">
        <w:rPr>
          <w:rFonts w:ascii="Gill Sans MT" w:hAnsi="Gill Sans MT" w:cstheme="minorHAnsi"/>
          <w:bCs/>
          <w:sz w:val="28"/>
          <w:szCs w:val="24"/>
        </w:rPr>
        <w:t>2</w:t>
      </w:r>
      <w:r w:rsidR="00531D87">
        <w:rPr>
          <w:rFonts w:ascii="Gill Sans MT" w:hAnsi="Gill Sans MT" w:cstheme="minorHAnsi"/>
          <w:bCs/>
          <w:sz w:val="28"/>
          <w:szCs w:val="24"/>
        </w:rPr>
        <w:t>6</w:t>
      </w:r>
      <w:r w:rsidR="008B5B42">
        <w:rPr>
          <w:rFonts w:ascii="Gill Sans MT" w:hAnsi="Gill Sans MT" w:cstheme="minorHAnsi"/>
          <w:bCs/>
          <w:sz w:val="28"/>
          <w:szCs w:val="24"/>
        </w:rPr>
        <w:br/>
      </w:r>
      <w:r w:rsidR="008B5B42" w:rsidRPr="008B5B42">
        <w:rPr>
          <w:rFonts w:ascii="Gill Sans MT" w:hAnsi="Gill Sans MT" w:cstheme="minorHAnsi"/>
          <w:b/>
          <w:color w:val="C00000"/>
          <w:sz w:val="28"/>
          <w:szCs w:val="24"/>
        </w:rPr>
        <w:t>REVISED</w:t>
      </w:r>
      <w:r w:rsidR="00E05FE1" w:rsidRPr="008B5B42">
        <w:rPr>
          <w:rFonts w:ascii="Gill Sans MT" w:hAnsi="Gill Sans MT" w:cstheme="minorHAnsi"/>
          <w:b/>
          <w:color w:val="C00000"/>
          <w:sz w:val="28"/>
          <w:szCs w:val="24"/>
        </w:rPr>
        <w:br/>
      </w:r>
      <w:r w:rsidR="00581E89">
        <w:rPr>
          <w:rFonts w:ascii="Gill Sans MT" w:hAnsi="Gill Sans MT" w:cstheme="minorHAnsi"/>
          <w:bCs/>
          <w:noProof/>
          <w:sz w:val="24"/>
          <w:szCs w:val="24"/>
        </w:rPr>
        <w:pict w14:anchorId="561DB2E5">
          <v:rect id="_x0000_i1025" alt="" style="width:468pt;height:.05pt;mso-width-percent:0;mso-height-percent:0;mso-width-percent:0;mso-height-percent:0" o:hralign="center" o:hrstd="t" o:hr="t" fillcolor="#a0a0a0" stroked="f"/>
        </w:pict>
      </w:r>
    </w:p>
    <w:p w14:paraId="7FFF8EA2" w14:textId="77777777" w:rsidR="00A01FC6" w:rsidRDefault="00A01FC6" w:rsidP="00BD5BFE">
      <w:pPr>
        <w:spacing w:after="0" w:line="240" w:lineRule="auto"/>
        <w:rPr>
          <w:rFonts w:ascii="Gill Sans MT" w:hAnsi="Gill Sans MT" w:cstheme="minorHAnsi"/>
          <w:b/>
          <w:sz w:val="28"/>
          <w:szCs w:val="28"/>
        </w:rPr>
      </w:pPr>
    </w:p>
    <w:p w14:paraId="46AB673B" w14:textId="47D0266B" w:rsidR="00EA32D6" w:rsidRPr="00EA32D6" w:rsidRDefault="00EA32D6" w:rsidP="00BD5BFE">
      <w:pPr>
        <w:spacing w:after="0" w:line="240" w:lineRule="auto"/>
        <w:rPr>
          <w:rFonts w:ascii="Gill Sans MT" w:hAnsi="Gill Sans MT" w:cstheme="minorHAnsi"/>
          <w:bCs/>
          <w:sz w:val="24"/>
          <w:szCs w:val="24"/>
        </w:rPr>
      </w:pPr>
      <w:r>
        <w:rPr>
          <w:rFonts w:ascii="Gill Sans MT" w:hAnsi="Gill Sans MT" w:cstheme="minorHAnsi"/>
          <w:bCs/>
          <w:sz w:val="24"/>
          <w:szCs w:val="24"/>
        </w:rPr>
        <w:t>This UPDATE is a revised version of what you had previously received last week. It includes the original information, a few updates, and addresses the cleanup errors that were developed in newer versions of the By-Laws that are in the shared folder. Please let me know if you have any trouble accessing those.</w:t>
      </w:r>
    </w:p>
    <w:p w14:paraId="0BD4AFFC" w14:textId="3AFCD0F1" w:rsidR="00EA32D6" w:rsidRDefault="00EA32D6" w:rsidP="00BD5BFE">
      <w:pPr>
        <w:spacing w:after="0" w:line="240" w:lineRule="auto"/>
        <w:rPr>
          <w:rFonts w:ascii="Gill Sans MT" w:hAnsi="Gill Sans MT" w:cstheme="minorHAnsi"/>
          <w:b/>
          <w:sz w:val="28"/>
          <w:szCs w:val="28"/>
        </w:rPr>
      </w:pPr>
      <w:r>
        <w:rPr>
          <w:rFonts w:ascii="Gill Sans MT" w:hAnsi="Gill Sans MT" w:cstheme="minorHAnsi"/>
          <w:bCs/>
          <w:noProof/>
          <w:sz w:val="24"/>
          <w:szCs w:val="24"/>
        </w:rPr>
        <w:pict w14:anchorId="38B60C26">
          <v:rect id="_x0000_i1027" alt="" style="width:468pt;height:.05pt;mso-width-percent:0;mso-height-percent:0;mso-width-percent:0;mso-height-percent:0" o:hralign="center" o:hrstd="t" o:hr="t" fillcolor="#a0a0a0" stroked="f"/>
        </w:pict>
      </w:r>
    </w:p>
    <w:p w14:paraId="53C2BC62" w14:textId="77777777" w:rsidR="00EA32D6" w:rsidRDefault="00EA32D6" w:rsidP="00BD5BFE">
      <w:pPr>
        <w:spacing w:after="0" w:line="240" w:lineRule="auto"/>
        <w:rPr>
          <w:rFonts w:ascii="Gill Sans MT" w:hAnsi="Gill Sans MT" w:cstheme="minorHAnsi"/>
          <w:b/>
          <w:sz w:val="28"/>
          <w:szCs w:val="28"/>
        </w:rPr>
      </w:pPr>
    </w:p>
    <w:p w14:paraId="5A872168" w14:textId="652EE98D" w:rsidR="00BD5BFE" w:rsidRDefault="00BD5BFE" w:rsidP="00BD5BFE">
      <w:pPr>
        <w:spacing w:after="0" w:line="240" w:lineRule="auto"/>
        <w:rPr>
          <w:rFonts w:ascii="Gill Sans MT" w:hAnsi="Gill Sans MT" w:cstheme="minorHAnsi"/>
          <w:b/>
          <w:sz w:val="28"/>
          <w:szCs w:val="28"/>
        </w:rPr>
      </w:pPr>
      <w:r w:rsidRPr="00930A8C">
        <w:rPr>
          <w:rFonts w:ascii="Gill Sans MT" w:hAnsi="Gill Sans MT" w:cstheme="minorHAnsi"/>
          <w:b/>
          <w:sz w:val="28"/>
          <w:szCs w:val="28"/>
        </w:rPr>
        <w:sym w:font="Wingdings" w:char="F06E"/>
      </w:r>
      <w:r w:rsidRPr="00930A8C">
        <w:rPr>
          <w:rFonts w:ascii="Gill Sans MT" w:hAnsi="Gill Sans MT" w:cstheme="minorHAnsi"/>
          <w:b/>
          <w:sz w:val="28"/>
          <w:szCs w:val="28"/>
        </w:rPr>
        <w:t xml:space="preserve"> </w:t>
      </w:r>
      <w:r w:rsidR="009C1796">
        <w:rPr>
          <w:rFonts w:ascii="Gill Sans MT" w:hAnsi="Gill Sans MT" w:cstheme="minorHAnsi"/>
          <w:b/>
          <w:sz w:val="28"/>
          <w:szCs w:val="28"/>
        </w:rPr>
        <w:t>Belmont Center and Center Gateway Overlay Proposed Amendments</w:t>
      </w:r>
    </w:p>
    <w:p w14:paraId="7A993453" w14:textId="77777777" w:rsidR="00C2683F" w:rsidRDefault="00C2683F" w:rsidP="00BD5BFE">
      <w:pPr>
        <w:spacing w:after="0" w:line="240" w:lineRule="auto"/>
        <w:rPr>
          <w:rFonts w:ascii="Gill Sans MT" w:hAnsi="Gill Sans MT" w:cstheme="minorHAnsi"/>
          <w:bCs/>
          <w:color w:val="000000" w:themeColor="text1"/>
          <w:sz w:val="24"/>
          <w:szCs w:val="24"/>
        </w:rPr>
      </w:pPr>
    </w:p>
    <w:p w14:paraId="10EDF01D" w14:textId="007F4C34" w:rsidR="00A00288" w:rsidRDefault="009C1796" w:rsidP="00BD5BFE">
      <w:pPr>
        <w:spacing w:after="0" w:line="240" w:lineRule="auto"/>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The Town received 12 amendments applicable to one or both of the proposed zoning bylaw amendments sponsored by the Planning Board. I will summarize each below and provide a recommendation.</w:t>
      </w:r>
      <w:r w:rsidR="000F6B73">
        <w:rPr>
          <w:rFonts w:ascii="Gill Sans MT" w:hAnsi="Gill Sans MT" w:cstheme="minorHAnsi"/>
          <w:bCs/>
          <w:color w:val="000000" w:themeColor="text1"/>
          <w:sz w:val="24"/>
          <w:szCs w:val="24"/>
        </w:rPr>
        <w:t xml:space="preserve"> I have separately developed a more detailed analysis of the proposed parking amendments below as Appendix </w:t>
      </w:r>
      <w:r w:rsidR="00CF6909">
        <w:rPr>
          <w:rFonts w:ascii="Gill Sans MT" w:hAnsi="Gill Sans MT" w:cstheme="minorHAnsi"/>
          <w:bCs/>
          <w:color w:val="000000" w:themeColor="text1"/>
          <w:sz w:val="24"/>
          <w:szCs w:val="24"/>
        </w:rPr>
        <w:t>A</w:t>
      </w:r>
      <w:r w:rsidR="000F6B73">
        <w:rPr>
          <w:rFonts w:ascii="Gill Sans MT" w:hAnsi="Gill Sans MT" w:cstheme="minorHAnsi"/>
          <w:bCs/>
          <w:color w:val="000000" w:themeColor="text1"/>
          <w:sz w:val="24"/>
          <w:szCs w:val="24"/>
        </w:rPr>
        <w:t>.</w:t>
      </w:r>
    </w:p>
    <w:p w14:paraId="172528FA" w14:textId="07A1B200" w:rsidR="008B5B42" w:rsidRDefault="008B5B42" w:rsidP="00BD5BFE">
      <w:pPr>
        <w:spacing w:after="0" w:line="240" w:lineRule="auto"/>
        <w:rPr>
          <w:rFonts w:ascii="Gill Sans MT" w:hAnsi="Gill Sans MT" w:cstheme="minorHAnsi"/>
          <w:bCs/>
          <w:color w:val="000000" w:themeColor="text1"/>
          <w:sz w:val="24"/>
          <w:szCs w:val="24"/>
        </w:rPr>
      </w:pPr>
    </w:p>
    <w:p w14:paraId="61365FCC" w14:textId="29F4CC50" w:rsidR="008B5B42" w:rsidRDefault="008B5B42" w:rsidP="00BD5BFE">
      <w:pPr>
        <w:spacing w:after="0" w:line="240" w:lineRule="auto"/>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Additionally, OPB and Town Counsel have done one final review of each set of proposed regulations (Sections 6.16, 10, and 10A) and have identified a list of scriveners’ errors and other minor issues and have developed revised Warrant appendices 1 and 2. These will be provided to you in a shared Google Drive folder here:</w:t>
      </w:r>
    </w:p>
    <w:p w14:paraId="4D244FFA" w14:textId="051D18D5" w:rsidR="008B5B42" w:rsidRDefault="008B5B42" w:rsidP="00BD5BFE">
      <w:pPr>
        <w:spacing w:after="0" w:line="240" w:lineRule="auto"/>
        <w:rPr>
          <w:rFonts w:ascii="Gill Sans MT" w:hAnsi="Gill Sans MT" w:cstheme="minorHAnsi"/>
          <w:bCs/>
          <w:color w:val="000000" w:themeColor="text1"/>
          <w:sz w:val="24"/>
          <w:szCs w:val="24"/>
        </w:rPr>
      </w:pPr>
    </w:p>
    <w:p w14:paraId="484E477F" w14:textId="3ADC92D4" w:rsidR="008B5B42" w:rsidRDefault="008B5B42" w:rsidP="00BD5BFE">
      <w:pPr>
        <w:spacing w:after="0" w:line="240" w:lineRule="auto"/>
        <w:rPr>
          <w:rFonts w:ascii="Gill Sans MT" w:hAnsi="Gill Sans MT" w:cstheme="minorHAnsi"/>
          <w:bCs/>
          <w:color w:val="000000" w:themeColor="text1"/>
          <w:sz w:val="24"/>
          <w:szCs w:val="24"/>
        </w:rPr>
      </w:pPr>
      <w:hyperlink r:id="rId10" w:history="1">
        <w:r w:rsidRPr="00733B66">
          <w:rPr>
            <w:rStyle w:val="Hyperlink"/>
            <w:rFonts w:ascii="Gill Sans MT" w:hAnsi="Gill Sans MT" w:cstheme="minorHAnsi"/>
            <w:bCs/>
            <w:sz w:val="24"/>
            <w:szCs w:val="24"/>
          </w:rPr>
          <w:t>https://drive.google.com/drive/folders/1qLvNV9IF7raajD7Z7IQpby_CJujUlqTt?usp=sharing</w:t>
        </w:r>
      </w:hyperlink>
      <w:r>
        <w:rPr>
          <w:rFonts w:ascii="Gill Sans MT" w:hAnsi="Gill Sans MT" w:cstheme="minorHAnsi"/>
          <w:bCs/>
          <w:color w:val="000000" w:themeColor="text1"/>
          <w:sz w:val="24"/>
          <w:szCs w:val="24"/>
        </w:rPr>
        <w:t xml:space="preserve"> </w:t>
      </w:r>
    </w:p>
    <w:p w14:paraId="7852A8C7" w14:textId="25041310" w:rsidR="009C1796" w:rsidRDefault="009C1796" w:rsidP="00BD5BFE">
      <w:pPr>
        <w:spacing w:after="0" w:line="240" w:lineRule="auto"/>
        <w:rPr>
          <w:rFonts w:ascii="Gill Sans MT" w:hAnsi="Gill Sans MT" w:cstheme="minorHAnsi"/>
          <w:bCs/>
          <w:color w:val="000000" w:themeColor="text1"/>
          <w:sz w:val="24"/>
          <w:szCs w:val="24"/>
        </w:rPr>
      </w:pPr>
    </w:p>
    <w:p w14:paraId="285C22C2" w14:textId="4B0D7EA3" w:rsidR="008B5B42" w:rsidRDefault="008B5B42" w:rsidP="00BD5BFE">
      <w:pPr>
        <w:spacing w:after="0" w:line="240" w:lineRule="auto"/>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 xml:space="preserve">I have provided both clean and redlined versions of each </w:t>
      </w:r>
      <w:r w:rsidR="00CF6909">
        <w:rPr>
          <w:rFonts w:ascii="Gill Sans MT" w:hAnsi="Gill Sans MT" w:cstheme="minorHAnsi"/>
          <w:bCs/>
          <w:color w:val="000000" w:themeColor="text1"/>
          <w:sz w:val="24"/>
          <w:szCs w:val="24"/>
        </w:rPr>
        <w:t xml:space="preserve">Warrant </w:t>
      </w:r>
      <w:r>
        <w:rPr>
          <w:rFonts w:ascii="Gill Sans MT" w:hAnsi="Gill Sans MT" w:cstheme="minorHAnsi"/>
          <w:bCs/>
          <w:color w:val="000000" w:themeColor="text1"/>
          <w:sz w:val="24"/>
          <w:szCs w:val="24"/>
        </w:rPr>
        <w:t>appendix (Appendix 1 in Warrant is BCOD and Appendix 2 is CGOD and Hotels).</w:t>
      </w:r>
    </w:p>
    <w:p w14:paraId="4203AEAE" w14:textId="77777777" w:rsidR="008B5B42" w:rsidRDefault="008B5B42" w:rsidP="00BD5BFE">
      <w:pPr>
        <w:spacing w:after="0" w:line="240" w:lineRule="auto"/>
        <w:rPr>
          <w:rFonts w:ascii="Gill Sans MT" w:hAnsi="Gill Sans MT" w:cstheme="minorHAnsi"/>
          <w:bCs/>
          <w:color w:val="000000" w:themeColor="text1"/>
          <w:sz w:val="24"/>
          <w:szCs w:val="24"/>
        </w:rPr>
      </w:pPr>
    </w:p>
    <w:p w14:paraId="2BBF6C33" w14:textId="6433E212" w:rsidR="009C1796" w:rsidRPr="009C1796" w:rsidRDefault="009C1796" w:rsidP="00BD5BFE">
      <w:pPr>
        <w:spacing w:after="0" w:line="240" w:lineRule="auto"/>
        <w:rPr>
          <w:rFonts w:ascii="Gill Sans MT" w:hAnsi="Gill Sans MT" w:cstheme="minorHAnsi"/>
          <w:b/>
          <w:color w:val="000000" w:themeColor="text1"/>
          <w:sz w:val="24"/>
          <w:szCs w:val="24"/>
        </w:rPr>
      </w:pPr>
      <w:r w:rsidRPr="009C1796">
        <w:rPr>
          <w:rFonts w:ascii="Gill Sans MT" w:hAnsi="Gill Sans MT" w:cstheme="minorHAnsi"/>
          <w:b/>
          <w:color w:val="000000" w:themeColor="text1"/>
          <w:sz w:val="24"/>
          <w:szCs w:val="24"/>
        </w:rPr>
        <w:t xml:space="preserve">Amendment #1 – Robert McGaw Proposed Amendment to </w:t>
      </w:r>
      <w:r w:rsidR="00592D84">
        <w:rPr>
          <w:rFonts w:ascii="Gill Sans MT" w:hAnsi="Gill Sans MT" w:cstheme="minorHAnsi"/>
          <w:b/>
          <w:color w:val="000000" w:themeColor="text1"/>
          <w:sz w:val="24"/>
          <w:szCs w:val="24"/>
        </w:rPr>
        <w:t>Article 2 (</w:t>
      </w:r>
      <w:r w:rsidRPr="009C1796">
        <w:rPr>
          <w:rFonts w:ascii="Gill Sans MT" w:hAnsi="Gill Sans MT" w:cstheme="minorHAnsi"/>
          <w:b/>
          <w:color w:val="000000" w:themeColor="text1"/>
          <w:sz w:val="24"/>
          <w:szCs w:val="24"/>
        </w:rPr>
        <w:t>Belmont Center Overlay District</w:t>
      </w:r>
      <w:r w:rsidR="00592D84">
        <w:rPr>
          <w:rFonts w:ascii="Gill Sans MT" w:hAnsi="Gill Sans MT" w:cstheme="minorHAnsi"/>
          <w:b/>
          <w:color w:val="000000" w:themeColor="text1"/>
          <w:sz w:val="24"/>
          <w:szCs w:val="24"/>
        </w:rPr>
        <w:t>)</w:t>
      </w:r>
      <w:r w:rsidR="00847B2B">
        <w:rPr>
          <w:rFonts w:ascii="Gill Sans MT" w:hAnsi="Gill Sans MT" w:cstheme="minorHAnsi"/>
          <w:b/>
          <w:color w:val="000000" w:themeColor="text1"/>
          <w:sz w:val="24"/>
          <w:szCs w:val="24"/>
        </w:rPr>
        <w:t>-Reserving Section 10</w:t>
      </w:r>
    </w:p>
    <w:p w14:paraId="19FE0675" w14:textId="414A7AB0" w:rsidR="009C1796" w:rsidRDefault="009C1796" w:rsidP="00BD5BFE">
      <w:pPr>
        <w:spacing w:after="0" w:line="240" w:lineRule="auto"/>
        <w:rPr>
          <w:rFonts w:ascii="Gill Sans MT" w:hAnsi="Gill Sans MT" w:cstheme="minorHAnsi"/>
          <w:bCs/>
          <w:color w:val="000000" w:themeColor="text1"/>
          <w:sz w:val="24"/>
          <w:szCs w:val="24"/>
        </w:rPr>
      </w:pPr>
    </w:p>
    <w:p w14:paraId="61519704" w14:textId="4D3D3AF1" w:rsidR="009C1796" w:rsidRDefault="009C1796" w:rsidP="00BD5BFE">
      <w:pPr>
        <w:spacing w:after="0" w:line="240" w:lineRule="auto"/>
        <w:rPr>
          <w:rFonts w:ascii="Gill Sans MT" w:hAnsi="Gill Sans MT" w:cstheme="minorHAnsi"/>
          <w:bCs/>
          <w:color w:val="000000" w:themeColor="text1"/>
          <w:sz w:val="24"/>
          <w:szCs w:val="24"/>
        </w:rPr>
      </w:pPr>
      <w:r w:rsidRPr="009C1796">
        <w:rPr>
          <w:rFonts w:ascii="Gill Sans MT" w:hAnsi="Gill Sans MT" w:cstheme="minorHAnsi"/>
          <w:bCs/>
          <w:color w:val="000000" w:themeColor="text1"/>
          <w:sz w:val="24"/>
          <w:szCs w:val="24"/>
        </w:rPr>
        <w:t>This amendment would delete all substantive provisions of proposed Section</w:t>
      </w:r>
      <w:r>
        <w:rPr>
          <w:rFonts w:ascii="Gill Sans MT" w:hAnsi="Gill Sans MT" w:cstheme="minorHAnsi"/>
          <w:bCs/>
          <w:color w:val="000000" w:themeColor="text1"/>
          <w:sz w:val="24"/>
          <w:szCs w:val="24"/>
        </w:rPr>
        <w:t xml:space="preserve"> 10</w:t>
      </w:r>
      <w:r w:rsidRPr="009C1796">
        <w:rPr>
          <w:rFonts w:ascii="Gill Sans MT" w:hAnsi="Gill Sans MT" w:cstheme="minorHAnsi"/>
          <w:bCs/>
          <w:color w:val="000000" w:themeColor="text1"/>
          <w:sz w:val="24"/>
          <w:szCs w:val="24"/>
        </w:rPr>
        <w:t xml:space="preserve"> and replace them with the single word “(Reserved),” effectively preventing adoption of the Belmont Center Overlay District at this time. The stated intent is to pause implementation because the current draft </w:t>
      </w:r>
      <w:r>
        <w:rPr>
          <w:rFonts w:ascii="Gill Sans MT" w:hAnsi="Gill Sans MT" w:cstheme="minorHAnsi"/>
          <w:bCs/>
          <w:color w:val="000000" w:themeColor="text1"/>
          <w:sz w:val="24"/>
          <w:szCs w:val="24"/>
        </w:rPr>
        <w:t xml:space="preserve">purportedly </w:t>
      </w:r>
      <w:r w:rsidRPr="009C1796">
        <w:rPr>
          <w:rFonts w:ascii="Gill Sans MT" w:hAnsi="Gill Sans MT" w:cstheme="minorHAnsi"/>
          <w:bCs/>
          <w:color w:val="000000" w:themeColor="text1"/>
          <w:sz w:val="24"/>
          <w:szCs w:val="24"/>
        </w:rPr>
        <w:t xml:space="preserve">contains errors, missing and inconsistent definitions, references to zoning provisions that do not yet exist, inadequate parking standards, and conflicts with the General Bylaws, allowing time for a </w:t>
      </w:r>
      <w:r>
        <w:rPr>
          <w:rFonts w:ascii="Gill Sans MT" w:hAnsi="Gill Sans MT" w:cstheme="minorHAnsi"/>
          <w:bCs/>
          <w:color w:val="000000" w:themeColor="text1"/>
          <w:sz w:val="24"/>
          <w:szCs w:val="24"/>
        </w:rPr>
        <w:t>“</w:t>
      </w:r>
      <w:r w:rsidRPr="009C1796">
        <w:rPr>
          <w:rFonts w:ascii="Gill Sans MT" w:hAnsi="Gill Sans MT" w:cstheme="minorHAnsi"/>
          <w:bCs/>
          <w:color w:val="000000" w:themeColor="text1"/>
          <w:sz w:val="24"/>
          <w:szCs w:val="24"/>
        </w:rPr>
        <w:t>corrected and fully vetted</w:t>
      </w:r>
      <w:r>
        <w:rPr>
          <w:rFonts w:ascii="Gill Sans MT" w:hAnsi="Gill Sans MT" w:cstheme="minorHAnsi"/>
          <w:bCs/>
          <w:color w:val="000000" w:themeColor="text1"/>
          <w:sz w:val="24"/>
          <w:szCs w:val="24"/>
        </w:rPr>
        <w:t>”</w:t>
      </w:r>
      <w:r w:rsidRPr="009C1796">
        <w:rPr>
          <w:rFonts w:ascii="Gill Sans MT" w:hAnsi="Gill Sans MT" w:cstheme="minorHAnsi"/>
          <w:bCs/>
          <w:color w:val="000000" w:themeColor="text1"/>
          <w:sz w:val="24"/>
          <w:szCs w:val="24"/>
        </w:rPr>
        <w:t xml:space="preserve"> version to be developed before future consideration.</w:t>
      </w:r>
    </w:p>
    <w:p w14:paraId="410B0D10" w14:textId="6000ECA9" w:rsidR="009C1796" w:rsidRDefault="009C1796" w:rsidP="00BD5BFE">
      <w:pPr>
        <w:spacing w:after="0" w:line="240" w:lineRule="auto"/>
        <w:rPr>
          <w:rFonts w:ascii="Gill Sans MT" w:hAnsi="Gill Sans MT" w:cstheme="minorHAnsi"/>
          <w:bCs/>
          <w:color w:val="000000" w:themeColor="text1"/>
          <w:sz w:val="24"/>
          <w:szCs w:val="24"/>
        </w:rPr>
      </w:pPr>
    </w:p>
    <w:p w14:paraId="1E840509" w14:textId="636A1EA1" w:rsidR="009C1796" w:rsidRDefault="009C1796" w:rsidP="00BD5BFE">
      <w:pPr>
        <w:spacing w:after="0" w:line="240" w:lineRule="auto"/>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lastRenderedPageBreak/>
        <w:t>As noted in the preceding paragraph, the purpose of this amendment is to prevent the adoption of this By-Law at this time</w:t>
      </w:r>
      <w:r w:rsidR="008B28C7">
        <w:rPr>
          <w:rFonts w:ascii="Gill Sans MT" w:hAnsi="Gill Sans MT" w:cstheme="minorHAnsi"/>
          <w:bCs/>
          <w:color w:val="000000" w:themeColor="text1"/>
          <w:sz w:val="24"/>
          <w:szCs w:val="24"/>
        </w:rPr>
        <w:t xml:space="preserve"> as the sponsor of the amendment suggests that the proposed language has flaws sufficient to render it unworkable. This office has full confidence that the version provided in the Warrant was sufficiently vetted by staff, the Planning Board, and Town Counsel,</w:t>
      </w:r>
      <w:r w:rsidR="00715866">
        <w:rPr>
          <w:rFonts w:ascii="Gill Sans MT" w:hAnsi="Gill Sans MT" w:cstheme="minorHAnsi"/>
          <w:bCs/>
          <w:color w:val="000000" w:themeColor="text1"/>
          <w:sz w:val="24"/>
          <w:szCs w:val="24"/>
        </w:rPr>
        <w:t xml:space="preserve"> so that there are not fatal flaws or errors and that the By-Law is appropriate and suitable to meet the goals intended. </w:t>
      </w:r>
      <w:r w:rsidR="00715866" w:rsidRPr="0095373C">
        <w:rPr>
          <w:rFonts w:ascii="Gill Sans MT" w:hAnsi="Gill Sans MT" w:cstheme="minorHAnsi"/>
          <w:b/>
          <w:i/>
          <w:iCs/>
          <w:color w:val="000000" w:themeColor="text1"/>
          <w:sz w:val="24"/>
          <w:szCs w:val="24"/>
        </w:rPr>
        <w:t>I would recommend to the Board to not support this amendment.</w:t>
      </w:r>
      <w:r w:rsidR="00847B2B">
        <w:rPr>
          <w:rFonts w:ascii="Gill Sans MT" w:hAnsi="Gill Sans MT" w:cstheme="minorHAnsi"/>
          <w:bCs/>
          <w:color w:val="000000" w:themeColor="text1"/>
          <w:sz w:val="24"/>
          <w:szCs w:val="24"/>
        </w:rPr>
        <w:t xml:space="preserve">  Further, I note that if Town Meeting does not wish to pass Section 10 at this time, it can simply </w:t>
      </w:r>
      <w:r w:rsidR="000F1650">
        <w:rPr>
          <w:rFonts w:ascii="Gill Sans MT" w:hAnsi="Gill Sans MT" w:cstheme="minorHAnsi"/>
          <w:bCs/>
          <w:color w:val="000000" w:themeColor="text1"/>
          <w:sz w:val="24"/>
          <w:szCs w:val="24"/>
        </w:rPr>
        <w:t>pass</w:t>
      </w:r>
      <w:r w:rsidR="00847B2B">
        <w:rPr>
          <w:rFonts w:ascii="Gill Sans MT" w:hAnsi="Gill Sans MT" w:cstheme="minorHAnsi"/>
          <w:bCs/>
          <w:color w:val="000000" w:themeColor="text1"/>
          <w:sz w:val="24"/>
          <w:szCs w:val="24"/>
        </w:rPr>
        <w:t xml:space="preserve"> the proposed amendment.</w:t>
      </w:r>
      <w:r w:rsidR="00297BD2">
        <w:rPr>
          <w:rFonts w:ascii="Gill Sans MT" w:hAnsi="Gill Sans MT" w:cstheme="minorHAnsi"/>
          <w:bCs/>
          <w:color w:val="000000" w:themeColor="text1"/>
          <w:sz w:val="24"/>
          <w:szCs w:val="24"/>
        </w:rPr>
        <w:br/>
      </w:r>
      <w:r w:rsidR="00297BD2">
        <w:rPr>
          <w:rFonts w:ascii="Gill Sans MT" w:hAnsi="Gill Sans MT" w:cstheme="minorHAnsi"/>
          <w:bCs/>
          <w:color w:val="000000" w:themeColor="text1"/>
          <w:sz w:val="24"/>
          <w:szCs w:val="24"/>
        </w:rPr>
        <w:br/>
      </w:r>
      <w:r w:rsidR="00297BD2" w:rsidRPr="00DD7000">
        <w:rPr>
          <w:rFonts w:ascii="Gill Sans MT" w:hAnsi="Gill Sans MT" w:cstheme="minorHAnsi"/>
          <w:b/>
          <w:i/>
          <w:iCs/>
          <w:color w:val="2F5496" w:themeColor="accent1" w:themeShade="BF"/>
          <w:sz w:val="24"/>
          <w:szCs w:val="24"/>
        </w:rPr>
        <w:t>Update:</w:t>
      </w:r>
      <w:r w:rsidR="00297BD2" w:rsidRPr="00DD7000">
        <w:rPr>
          <w:rFonts w:ascii="Gill Sans MT" w:hAnsi="Gill Sans MT" w:cstheme="minorHAnsi"/>
          <w:bCs/>
          <w:color w:val="2F5496" w:themeColor="accent1" w:themeShade="BF"/>
          <w:sz w:val="24"/>
          <w:szCs w:val="24"/>
        </w:rPr>
        <w:t xml:space="preserve"> </w:t>
      </w:r>
      <w:r w:rsidR="00297BD2" w:rsidRPr="00DD7000">
        <w:rPr>
          <w:rFonts w:ascii="Gill Sans MT" w:hAnsi="Gill Sans MT" w:cstheme="minorHAnsi"/>
          <w:bCs/>
          <w:i/>
          <w:iCs/>
          <w:color w:val="2F5496" w:themeColor="accent1" w:themeShade="BF"/>
          <w:sz w:val="24"/>
          <w:szCs w:val="24"/>
        </w:rPr>
        <w:t xml:space="preserve">Amendment sponsor Robert McGaw submitted a list to the Town Administrator purportedly to show evidence of how the proposed By-Law is not ready for consideration. This list provided no details but is provided here as an </w:t>
      </w:r>
      <w:r w:rsidR="000F6B73" w:rsidRPr="00DD7000">
        <w:rPr>
          <w:rFonts w:ascii="Gill Sans MT" w:hAnsi="Gill Sans MT" w:cstheme="minorHAnsi"/>
          <w:bCs/>
          <w:i/>
          <w:iCs/>
          <w:color w:val="2F5496" w:themeColor="accent1" w:themeShade="BF"/>
          <w:sz w:val="24"/>
          <w:szCs w:val="24"/>
        </w:rPr>
        <w:t>A</w:t>
      </w:r>
      <w:r w:rsidR="00297BD2" w:rsidRPr="00DD7000">
        <w:rPr>
          <w:rFonts w:ascii="Gill Sans MT" w:hAnsi="Gill Sans MT" w:cstheme="minorHAnsi"/>
          <w:bCs/>
          <w:i/>
          <w:iCs/>
          <w:color w:val="2F5496" w:themeColor="accent1" w:themeShade="BF"/>
          <w:sz w:val="24"/>
          <w:szCs w:val="24"/>
        </w:rPr>
        <w:t>ppendix</w:t>
      </w:r>
      <w:r w:rsidR="000F6B73" w:rsidRPr="00DD7000">
        <w:rPr>
          <w:rFonts w:ascii="Gill Sans MT" w:hAnsi="Gill Sans MT" w:cstheme="minorHAnsi"/>
          <w:bCs/>
          <w:i/>
          <w:iCs/>
          <w:color w:val="2F5496" w:themeColor="accent1" w:themeShade="BF"/>
          <w:sz w:val="24"/>
          <w:szCs w:val="24"/>
        </w:rPr>
        <w:t xml:space="preserve"> </w:t>
      </w:r>
      <w:r w:rsidR="00DD7000" w:rsidRPr="00DD7000">
        <w:rPr>
          <w:rFonts w:ascii="Gill Sans MT" w:hAnsi="Gill Sans MT" w:cstheme="minorHAnsi"/>
          <w:bCs/>
          <w:i/>
          <w:iCs/>
          <w:color w:val="2F5496" w:themeColor="accent1" w:themeShade="BF"/>
          <w:sz w:val="24"/>
          <w:szCs w:val="24"/>
        </w:rPr>
        <w:t>B</w:t>
      </w:r>
      <w:r w:rsidR="00297BD2" w:rsidRPr="00DD7000">
        <w:rPr>
          <w:rFonts w:ascii="Gill Sans MT" w:hAnsi="Gill Sans MT" w:cstheme="minorHAnsi"/>
          <w:bCs/>
          <w:i/>
          <w:iCs/>
          <w:color w:val="2F5496" w:themeColor="accent1" w:themeShade="BF"/>
          <w:sz w:val="24"/>
          <w:szCs w:val="24"/>
        </w:rPr>
        <w:t xml:space="preserve"> to this revised report. Without specificity, there is nothing to review or consider for revisions or error corrections.</w:t>
      </w:r>
      <w:r w:rsidR="00EA32D6">
        <w:rPr>
          <w:rFonts w:ascii="Gill Sans MT" w:hAnsi="Gill Sans MT" w:cstheme="minorHAnsi"/>
          <w:bCs/>
          <w:i/>
          <w:iCs/>
          <w:color w:val="2F5496" w:themeColor="accent1" w:themeShade="BF"/>
          <w:sz w:val="24"/>
          <w:szCs w:val="24"/>
        </w:rPr>
        <w:t xml:space="preserve"> However, as noted below, we did conduct another round of reviews for further cleanup and these may address some of the issues identified by the sponsor.</w:t>
      </w:r>
      <w:r w:rsidR="00297BD2" w:rsidRPr="00DD7000">
        <w:rPr>
          <w:rFonts w:ascii="Gill Sans MT" w:hAnsi="Gill Sans MT" w:cstheme="minorHAnsi"/>
          <w:bCs/>
          <w:i/>
          <w:iCs/>
          <w:color w:val="2F5496" w:themeColor="accent1" w:themeShade="BF"/>
          <w:sz w:val="24"/>
          <w:szCs w:val="24"/>
        </w:rPr>
        <w:t xml:space="preserve"> </w:t>
      </w:r>
      <w:r w:rsidR="00EA32D6">
        <w:rPr>
          <w:rFonts w:ascii="Gill Sans MT" w:hAnsi="Gill Sans MT" w:cstheme="minorHAnsi"/>
          <w:bCs/>
          <w:i/>
          <w:iCs/>
          <w:color w:val="2F5496" w:themeColor="accent1" w:themeShade="BF"/>
          <w:sz w:val="24"/>
          <w:szCs w:val="24"/>
        </w:rPr>
        <w:t>Regardless, t</w:t>
      </w:r>
      <w:r w:rsidR="00297BD2" w:rsidRPr="00DD7000">
        <w:rPr>
          <w:rFonts w:ascii="Gill Sans MT" w:hAnsi="Gill Sans MT" w:cstheme="minorHAnsi"/>
          <w:bCs/>
          <w:i/>
          <w:iCs/>
          <w:color w:val="2F5496" w:themeColor="accent1" w:themeShade="BF"/>
          <w:sz w:val="24"/>
          <w:szCs w:val="24"/>
        </w:rPr>
        <w:t>he recommendation stands as written.</w:t>
      </w:r>
    </w:p>
    <w:p w14:paraId="2C384AC6" w14:textId="0699562A" w:rsidR="009C1796" w:rsidRDefault="009C1796" w:rsidP="00BD5BFE">
      <w:pPr>
        <w:spacing w:after="0" w:line="240" w:lineRule="auto"/>
        <w:rPr>
          <w:rFonts w:ascii="Gill Sans MT" w:hAnsi="Gill Sans MT" w:cstheme="minorHAnsi"/>
          <w:bCs/>
          <w:color w:val="000000" w:themeColor="text1"/>
          <w:sz w:val="24"/>
          <w:szCs w:val="24"/>
        </w:rPr>
      </w:pPr>
    </w:p>
    <w:p w14:paraId="438B40A1" w14:textId="1256D7D1" w:rsidR="009C1796" w:rsidRPr="009C1796" w:rsidRDefault="009C1796" w:rsidP="00BD5BFE">
      <w:pPr>
        <w:spacing w:after="0" w:line="240" w:lineRule="auto"/>
        <w:rPr>
          <w:rFonts w:ascii="Gill Sans MT" w:hAnsi="Gill Sans MT" w:cstheme="minorHAnsi"/>
          <w:b/>
          <w:color w:val="000000" w:themeColor="text1"/>
          <w:sz w:val="24"/>
          <w:szCs w:val="24"/>
        </w:rPr>
      </w:pPr>
      <w:r w:rsidRPr="009C1796">
        <w:rPr>
          <w:rFonts w:ascii="Gill Sans MT" w:hAnsi="Gill Sans MT" w:cstheme="minorHAnsi"/>
          <w:b/>
          <w:color w:val="000000" w:themeColor="text1"/>
          <w:sz w:val="24"/>
          <w:szCs w:val="24"/>
        </w:rPr>
        <w:t xml:space="preserve">Amendment #2 – Robert McGaw Proposed Amendment to </w:t>
      </w:r>
      <w:r w:rsidR="00592D84">
        <w:rPr>
          <w:rFonts w:ascii="Gill Sans MT" w:hAnsi="Gill Sans MT" w:cstheme="minorHAnsi"/>
          <w:b/>
          <w:color w:val="000000" w:themeColor="text1"/>
          <w:sz w:val="24"/>
          <w:szCs w:val="24"/>
        </w:rPr>
        <w:t>Article 3</w:t>
      </w:r>
      <w:r w:rsidR="00592D84" w:rsidRPr="009C1796">
        <w:rPr>
          <w:rFonts w:ascii="Gill Sans MT" w:hAnsi="Gill Sans MT" w:cstheme="minorHAnsi"/>
          <w:b/>
          <w:color w:val="000000" w:themeColor="text1"/>
          <w:sz w:val="24"/>
          <w:szCs w:val="24"/>
        </w:rPr>
        <w:t xml:space="preserve"> </w:t>
      </w:r>
      <w:r w:rsidR="00592D84">
        <w:rPr>
          <w:rFonts w:ascii="Gill Sans MT" w:hAnsi="Gill Sans MT" w:cstheme="minorHAnsi"/>
          <w:b/>
          <w:color w:val="000000" w:themeColor="text1"/>
          <w:sz w:val="24"/>
          <w:szCs w:val="24"/>
        </w:rPr>
        <w:t>(</w:t>
      </w:r>
      <w:r w:rsidRPr="009C1796">
        <w:rPr>
          <w:rFonts w:ascii="Gill Sans MT" w:hAnsi="Gill Sans MT" w:cstheme="minorHAnsi"/>
          <w:b/>
          <w:color w:val="000000" w:themeColor="text1"/>
          <w:sz w:val="24"/>
          <w:szCs w:val="24"/>
        </w:rPr>
        <w:t>Center Gateway Overlay District</w:t>
      </w:r>
      <w:r w:rsidR="00592D84">
        <w:rPr>
          <w:rFonts w:ascii="Gill Sans MT" w:hAnsi="Gill Sans MT" w:cstheme="minorHAnsi"/>
          <w:b/>
          <w:color w:val="000000" w:themeColor="text1"/>
          <w:sz w:val="24"/>
          <w:szCs w:val="24"/>
        </w:rPr>
        <w:t>)</w:t>
      </w:r>
      <w:r w:rsidR="00847B2B">
        <w:rPr>
          <w:rFonts w:ascii="Gill Sans MT" w:hAnsi="Gill Sans MT" w:cstheme="minorHAnsi"/>
          <w:b/>
          <w:color w:val="000000" w:themeColor="text1"/>
          <w:sz w:val="24"/>
          <w:szCs w:val="24"/>
        </w:rPr>
        <w:t>-Reserving Section 10A</w:t>
      </w:r>
    </w:p>
    <w:p w14:paraId="0863C9C4" w14:textId="77400FE2" w:rsidR="009C1796" w:rsidRDefault="009C1796" w:rsidP="00BD5BFE">
      <w:pPr>
        <w:spacing w:after="0" w:line="240" w:lineRule="auto"/>
        <w:rPr>
          <w:rFonts w:ascii="Gill Sans MT" w:hAnsi="Gill Sans MT" w:cstheme="minorHAnsi"/>
          <w:bCs/>
          <w:color w:val="000000" w:themeColor="text1"/>
          <w:sz w:val="24"/>
          <w:szCs w:val="24"/>
        </w:rPr>
      </w:pPr>
    </w:p>
    <w:p w14:paraId="6FAE4D55" w14:textId="091B19D7" w:rsidR="009C1796" w:rsidRDefault="009C1796" w:rsidP="00BD5BFE">
      <w:pPr>
        <w:spacing w:after="0" w:line="240" w:lineRule="auto"/>
        <w:rPr>
          <w:rFonts w:ascii="Gill Sans MT" w:hAnsi="Gill Sans MT" w:cstheme="minorHAnsi"/>
          <w:bCs/>
          <w:color w:val="000000" w:themeColor="text1"/>
          <w:sz w:val="24"/>
          <w:szCs w:val="24"/>
        </w:rPr>
      </w:pPr>
      <w:r w:rsidRPr="009C1796">
        <w:rPr>
          <w:rFonts w:ascii="Gill Sans MT" w:hAnsi="Gill Sans MT" w:cstheme="minorHAnsi"/>
          <w:bCs/>
          <w:color w:val="000000" w:themeColor="text1"/>
          <w:sz w:val="24"/>
          <w:szCs w:val="24"/>
        </w:rPr>
        <w:t xml:space="preserve">This amendment would similarly delete proposed Sections 10A.1 through 10A.5 and replace them with “(Reserved),” </w:t>
      </w:r>
      <w:r w:rsidR="00DD7000">
        <w:rPr>
          <w:rFonts w:ascii="Gill Sans MT" w:hAnsi="Gill Sans MT" w:cstheme="minorHAnsi"/>
          <w:bCs/>
          <w:color w:val="000000" w:themeColor="text1"/>
          <w:sz w:val="24"/>
          <w:szCs w:val="24"/>
        </w:rPr>
        <w:t>preventing</w:t>
      </w:r>
      <w:r w:rsidRPr="009C1796">
        <w:rPr>
          <w:rFonts w:ascii="Gill Sans MT" w:hAnsi="Gill Sans MT" w:cstheme="minorHAnsi"/>
          <w:bCs/>
          <w:color w:val="000000" w:themeColor="text1"/>
          <w:sz w:val="24"/>
          <w:szCs w:val="24"/>
        </w:rPr>
        <w:t xml:space="preserve"> adoption of the Center Gateway Overlay District in its current form. The proponent asserts that Section 10A contains its own errors and missing definitions and also relies on the flawed provisions of proposed Section 10, thereby repeating and compounding those issues; reserving the section would serve as a placeholder until a corrected and internally consistent overlay can be prepared.</w:t>
      </w:r>
    </w:p>
    <w:p w14:paraId="43202EBA" w14:textId="44AD8058" w:rsidR="00715866" w:rsidRDefault="00715866" w:rsidP="00BD5BFE">
      <w:pPr>
        <w:spacing w:after="0" w:line="240" w:lineRule="auto"/>
        <w:rPr>
          <w:rFonts w:ascii="Gill Sans MT" w:hAnsi="Gill Sans MT" w:cstheme="minorHAnsi"/>
          <w:bCs/>
          <w:color w:val="000000" w:themeColor="text1"/>
          <w:sz w:val="24"/>
          <w:szCs w:val="24"/>
        </w:rPr>
      </w:pPr>
    </w:p>
    <w:p w14:paraId="75991436" w14:textId="6D2E2122" w:rsidR="00DD7000" w:rsidRPr="00DD7000" w:rsidRDefault="00715866" w:rsidP="00847B2B">
      <w:pPr>
        <w:spacing w:after="0" w:line="240" w:lineRule="auto"/>
        <w:rPr>
          <w:rFonts w:ascii="Gill Sans MT" w:hAnsi="Gill Sans MT" w:cstheme="minorHAnsi"/>
          <w:bCs/>
          <w:i/>
          <w:iCs/>
          <w:color w:val="2F5496" w:themeColor="accent1" w:themeShade="BF"/>
          <w:sz w:val="24"/>
          <w:szCs w:val="24"/>
        </w:rPr>
      </w:pPr>
      <w:r>
        <w:rPr>
          <w:rFonts w:ascii="Gill Sans MT" w:hAnsi="Gill Sans MT" w:cstheme="minorHAnsi"/>
          <w:bCs/>
          <w:color w:val="000000" w:themeColor="text1"/>
          <w:sz w:val="24"/>
          <w:szCs w:val="24"/>
        </w:rPr>
        <w:t>As noted in the preceding paragraph, the purpose of this amendment is to prevent the adoption of this By-Law at this time as the sponsor of the amendment suggests that the proposed language has flaws sufficient to render it unworkable. This office has full confidence that the version provided in the Warrant was sufficiently vetted by staff, the Planning Board, and Town Counsel, so that there are not fatal flaws or errors and that the By-Law is appropriate and suitable to meet the goals intended</w:t>
      </w:r>
      <w:r w:rsidRPr="0095373C">
        <w:rPr>
          <w:rFonts w:ascii="Gill Sans MT" w:hAnsi="Gill Sans MT" w:cstheme="minorHAnsi"/>
          <w:b/>
          <w:i/>
          <w:iCs/>
          <w:color w:val="000000" w:themeColor="text1"/>
          <w:sz w:val="24"/>
          <w:szCs w:val="24"/>
        </w:rPr>
        <w:t xml:space="preserve">. </w:t>
      </w:r>
      <w:r w:rsidR="00DD7000" w:rsidRPr="00DD7000">
        <w:rPr>
          <w:rFonts w:ascii="Gill Sans MT" w:hAnsi="Gill Sans MT" w:cstheme="minorHAnsi"/>
          <w:bCs/>
          <w:i/>
          <w:iCs/>
          <w:color w:val="2F5496" w:themeColor="accent1" w:themeShade="BF"/>
          <w:sz w:val="24"/>
          <w:szCs w:val="24"/>
        </w:rPr>
        <w:t>That said, staff and Town Counsel have conducted another full round of reviews to see if anything else might fall within the claims made by the sponsor of these amendments as suggested in Appendix B. A set of scriveners’ errors were found and addressed in a new draft of Warrant Appendix 2 which will be provided as noted above. However, nothing that suggests that the By-Law is structurally flawed was noted.</w:t>
      </w:r>
      <w:r w:rsidR="00DD7000">
        <w:rPr>
          <w:rFonts w:ascii="Gill Sans MT" w:hAnsi="Gill Sans MT" w:cstheme="minorHAnsi"/>
          <w:bCs/>
          <w:i/>
          <w:iCs/>
          <w:color w:val="2F5496" w:themeColor="accent1" w:themeShade="BF"/>
          <w:sz w:val="24"/>
          <w:szCs w:val="24"/>
        </w:rPr>
        <w:t xml:space="preserve"> </w:t>
      </w:r>
      <w:r w:rsidR="00DD7000" w:rsidRPr="00297BD2">
        <w:rPr>
          <w:rFonts w:ascii="Gill Sans MT" w:hAnsi="Gill Sans MT" w:cstheme="minorHAnsi"/>
          <w:bCs/>
          <w:i/>
          <w:iCs/>
          <w:color w:val="000000" w:themeColor="text1"/>
          <w:sz w:val="24"/>
          <w:szCs w:val="24"/>
        </w:rPr>
        <w:t>The recommendation stands as written</w:t>
      </w:r>
      <w:r w:rsidR="00DD7000">
        <w:rPr>
          <w:rFonts w:ascii="Gill Sans MT" w:hAnsi="Gill Sans MT" w:cstheme="minorHAnsi"/>
          <w:bCs/>
          <w:i/>
          <w:iCs/>
          <w:color w:val="000000" w:themeColor="text1"/>
          <w:sz w:val="24"/>
          <w:szCs w:val="24"/>
        </w:rPr>
        <w:t xml:space="preserve"> below</w:t>
      </w:r>
      <w:r w:rsidR="00DD7000" w:rsidRPr="00297BD2">
        <w:rPr>
          <w:rFonts w:ascii="Gill Sans MT" w:hAnsi="Gill Sans MT" w:cstheme="minorHAnsi"/>
          <w:bCs/>
          <w:i/>
          <w:iCs/>
          <w:color w:val="000000" w:themeColor="text1"/>
          <w:sz w:val="24"/>
          <w:szCs w:val="24"/>
        </w:rPr>
        <w:t>.</w:t>
      </w:r>
    </w:p>
    <w:p w14:paraId="54A801E7" w14:textId="77777777" w:rsidR="00DD7000" w:rsidRDefault="00DD7000" w:rsidP="00847B2B">
      <w:pPr>
        <w:spacing w:after="0" w:line="240" w:lineRule="auto"/>
        <w:rPr>
          <w:rFonts w:ascii="Gill Sans MT" w:hAnsi="Gill Sans MT" w:cstheme="minorHAnsi"/>
          <w:b/>
          <w:i/>
          <w:iCs/>
          <w:color w:val="000000" w:themeColor="text1"/>
          <w:sz w:val="24"/>
          <w:szCs w:val="24"/>
        </w:rPr>
      </w:pPr>
    </w:p>
    <w:p w14:paraId="1512CD8E" w14:textId="0CA94425" w:rsidR="00847B2B" w:rsidRDefault="00715866" w:rsidP="00847B2B">
      <w:pPr>
        <w:spacing w:after="0" w:line="240" w:lineRule="auto"/>
        <w:rPr>
          <w:rFonts w:ascii="Gill Sans MT" w:hAnsi="Gill Sans MT" w:cstheme="minorHAnsi"/>
          <w:bCs/>
          <w:color w:val="000000" w:themeColor="text1"/>
          <w:sz w:val="24"/>
          <w:szCs w:val="24"/>
        </w:rPr>
      </w:pPr>
      <w:r w:rsidRPr="0095373C">
        <w:rPr>
          <w:rFonts w:ascii="Gill Sans MT" w:hAnsi="Gill Sans MT" w:cstheme="minorHAnsi"/>
          <w:b/>
          <w:i/>
          <w:iCs/>
          <w:color w:val="000000" w:themeColor="text1"/>
          <w:sz w:val="24"/>
          <w:szCs w:val="24"/>
        </w:rPr>
        <w:t>I would recommend to the Board to not support this amendment.</w:t>
      </w:r>
      <w:r w:rsidR="00847B2B">
        <w:rPr>
          <w:rFonts w:ascii="Gill Sans MT" w:hAnsi="Gill Sans MT" w:cstheme="minorHAnsi"/>
          <w:bCs/>
          <w:color w:val="000000" w:themeColor="text1"/>
          <w:sz w:val="24"/>
          <w:szCs w:val="24"/>
        </w:rPr>
        <w:t xml:space="preserve">  Similarly, I note that if Town Meeting does not wish to pass Section 10A at this time, it can also simply reject the proposed amendment.</w:t>
      </w:r>
    </w:p>
    <w:p w14:paraId="4D5DA3D0" w14:textId="1C624612" w:rsidR="00715866" w:rsidRDefault="00715866" w:rsidP="00BD5BFE">
      <w:pPr>
        <w:spacing w:after="0" w:line="240" w:lineRule="auto"/>
        <w:rPr>
          <w:rFonts w:ascii="Gill Sans MT" w:hAnsi="Gill Sans MT" w:cstheme="minorHAnsi"/>
          <w:bCs/>
          <w:color w:val="000000" w:themeColor="text1"/>
          <w:sz w:val="24"/>
          <w:szCs w:val="24"/>
        </w:rPr>
      </w:pPr>
    </w:p>
    <w:p w14:paraId="0126DC69" w14:textId="30B1FE84" w:rsidR="00715866" w:rsidRPr="00715866" w:rsidRDefault="00715866" w:rsidP="00BD5BFE">
      <w:pPr>
        <w:spacing w:after="0" w:line="240" w:lineRule="auto"/>
        <w:rPr>
          <w:rFonts w:ascii="Gill Sans MT" w:hAnsi="Gill Sans MT" w:cstheme="minorHAnsi"/>
          <w:b/>
          <w:color w:val="000000" w:themeColor="text1"/>
          <w:sz w:val="24"/>
          <w:szCs w:val="24"/>
        </w:rPr>
      </w:pPr>
      <w:r w:rsidRPr="00715866">
        <w:rPr>
          <w:rFonts w:ascii="Gill Sans MT" w:hAnsi="Gill Sans MT" w:cstheme="minorHAnsi"/>
          <w:b/>
          <w:color w:val="000000" w:themeColor="text1"/>
          <w:sz w:val="24"/>
          <w:szCs w:val="24"/>
        </w:rPr>
        <w:t>Amendment #3 – Amendment to Article 2 to Ban Overnight Parking</w:t>
      </w:r>
    </w:p>
    <w:p w14:paraId="377DCD32" w14:textId="7035B653" w:rsidR="00715866" w:rsidRDefault="00715866" w:rsidP="00BD5BFE">
      <w:pPr>
        <w:spacing w:after="0" w:line="240" w:lineRule="auto"/>
        <w:rPr>
          <w:rFonts w:ascii="Gill Sans MT" w:hAnsi="Gill Sans MT" w:cstheme="minorHAnsi"/>
          <w:bCs/>
          <w:color w:val="000000" w:themeColor="text1"/>
          <w:sz w:val="24"/>
          <w:szCs w:val="24"/>
        </w:rPr>
      </w:pPr>
    </w:p>
    <w:p w14:paraId="57A09313" w14:textId="4BDF37C7" w:rsidR="00715866" w:rsidRDefault="00715866" w:rsidP="00BD5BFE">
      <w:pPr>
        <w:spacing w:after="0" w:line="240" w:lineRule="auto"/>
        <w:rPr>
          <w:rFonts w:ascii="Gill Sans MT" w:hAnsi="Gill Sans MT" w:cstheme="minorHAnsi"/>
          <w:bCs/>
          <w:color w:val="000000" w:themeColor="text1"/>
          <w:sz w:val="24"/>
          <w:szCs w:val="24"/>
        </w:rPr>
      </w:pPr>
      <w:r w:rsidRPr="00715866">
        <w:rPr>
          <w:rFonts w:ascii="Gill Sans MT" w:hAnsi="Gill Sans MT" w:cstheme="minorHAnsi"/>
          <w:bCs/>
          <w:color w:val="000000" w:themeColor="text1"/>
          <w:sz w:val="24"/>
          <w:szCs w:val="24"/>
        </w:rPr>
        <w:t xml:space="preserve">This amendment </w:t>
      </w:r>
      <w:r>
        <w:rPr>
          <w:rFonts w:ascii="Gill Sans MT" w:hAnsi="Gill Sans MT" w:cstheme="minorHAnsi"/>
          <w:bCs/>
          <w:color w:val="000000" w:themeColor="text1"/>
          <w:sz w:val="24"/>
          <w:szCs w:val="24"/>
        </w:rPr>
        <w:t xml:space="preserve">to Section 10 </w:t>
      </w:r>
      <w:r w:rsidRPr="00715866">
        <w:rPr>
          <w:rFonts w:ascii="Gill Sans MT" w:hAnsi="Gill Sans MT" w:cstheme="minorHAnsi"/>
          <w:bCs/>
          <w:color w:val="000000" w:themeColor="text1"/>
          <w:sz w:val="24"/>
          <w:szCs w:val="24"/>
        </w:rPr>
        <w:t>would explicitly prohibit developers in the Belmont Center Overlay District (BCOD) from counting any overnight on-street parking toward satisfying zoning parking requirements, and would bar any Town board or department from allowing such parking to be used for compliance, ensuring that required parking must be provided through on-site spaces, shared private parking, or other authorized non-street facilities.</w:t>
      </w:r>
    </w:p>
    <w:p w14:paraId="4D6BAD6D" w14:textId="36E90A29" w:rsidR="00715866" w:rsidRDefault="00715866" w:rsidP="00BD5BFE">
      <w:pPr>
        <w:spacing w:after="0" w:line="240" w:lineRule="auto"/>
        <w:rPr>
          <w:rFonts w:ascii="Gill Sans MT" w:hAnsi="Gill Sans MT" w:cstheme="minorHAnsi"/>
          <w:bCs/>
          <w:color w:val="000000" w:themeColor="text1"/>
          <w:sz w:val="24"/>
          <w:szCs w:val="24"/>
        </w:rPr>
      </w:pPr>
    </w:p>
    <w:p w14:paraId="25379F63" w14:textId="28A23B01" w:rsidR="00715866" w:rsidRDefault="00715866" w:rsidP="00BD5BFE">
      <w:pPr>
        <w:spacing w:after="0" w:line="240" w:lineRule="auto"/>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lastRenderedPageBreak/>
        <w:t xml:space="preserve">Overnight parking in Belmont is currently prohibited and it would require a non-zoning action on the part of the Town to change that. </w:t>
      </w:r>
      <w:r w:rsidRPr="0095373C">
        <w:rPr>
          <w:rFonts w:ascii="Gill Sans MT" w:hAnsi="Gill Sans MT" w:cstheme="minorHAnsi"/>
          <w:b/>
          <w:i/>
          <w:iCs/>
          <w:color w:val="000000" w:themeColor="text1"/>
          <w:sz w:val="24"/>
          <w:szCs w:val="24"/>
        </w:rPr>
        <w:t>Therefore, it is recommended that the Planning Board not support this amendment as it does not belong in the Zoning By-Laws</w:t>
      </w:r>
      <w:r w:rsidR="00847B2B" w:rsidRPr="0095373C">
        <w:rPr>
          <w:rFonts w:ascii="Gill Sans MT" w:hAnsi="Gill Sans MT" w:cstheme="minorHAnsi"/>
          <w:b/>
          <w:i/>
          <w:iCs/>
          <w:color w:val="000000" w:themeColor="text1"/>
          <w:sz w:val="24"/>
          <w:szCs w:val="24"/>
        </w:rPr>
        <w:t>.</w:t>
      </w:r>
      <w:r w:rsidR="00847B2B">
        <w:rPr>
          <w:rFonts w:ascii="Gill Sans MT" w:hAnsi="Gill Sans MT" w:cstheme="minorHAnsi"/>
          <w:bCs/>
          <w:color w:val="000000" w:themeColor="text1"/>
          <w:sz w:val="24"/>
          <w:szCs w:val="24"/>
        </w:rPr>
        <w:t xml:space="preserve">  Further, this amendment is likely legally impermissible both because it attempts to accomplish general regulation by zoning and because this issue was not noticed as a potential change to be taken up in the hearings associated with the proposed Articles for Special Town Meeting</w:t>
      </w:r>
    </w:p>
    <w:p w14:paraId="47BA21D2" w14:textId="4AB05605" w:rsidR="00715866" w:rsidRDefault="00715866" w:rsidP="00BD5BFE">
      <w:pPr>
        <w:spacing w:after="0" w:line="240" w:lineRule="auto"/>
        <w:rPr>
          <w:rFonts w:ascii="Gill Sans MT" w:hAnsi="Gill Sans MT" w:cstheme="minorHAnsi"/>
          <w:bCs/>
          <w:color w:val="000000" w:themeColor="text1"/>
          <w:sz w:val="24"/>
          <w:szCs w:val="24"/>
        </w:rPr>
      </w:pPr>
    </w:p>
    <w:p w14:paraId="69E0EAC3" w14:textId="7DC66F2D" w:rsidR="00715866" w:rsidRPr="00A262CF" w:rsidRDefault="00715866" w:rsidP="00BD5BFE">
      <w:pPr>
        <w:spacing w:after="0" w:line="240" w:lineRule="auto"/>
        <w:rPr>
          <w:rFonts w:ascii="Gill Sans MT" w:hAnsi="Gill Sans MT" w:cstheme="minorHAnsi"/>
          <w:b/>
          <w:color w:val="000000" w:themeColor="text1"/>
          <w:sz w:val="24"/>
          <w:szCs w:val="24"/>
        </w:rPr>
      </w:pPr>
      <w:r w:rsidRPr="00A262CF">
        <w:rPr>
          <w:rFonts w:ascii="Gill Sans MT" w:hAnsi="Gill Sans MT" w:cstheme="minorHAnsi"/>
          <w:b/>
          <w:color w:val="000000" w:themeColor="text1"/>
          <w:sz w:val="24"/>
          <w:szCs w:val="24"/>
        </w:rPr>
        <w:t xml:space="preserve">Amendment #4 – Amendment to </w:t>
      </w:r>
      <w:r w:rsidR="00592D84">
        <w:rPr>
          <w:rFonts w:ascii="Gill Sans MT" w:hAnsi="Gill Sans MT" w:cstheme="minorHAnsi"/>
          <w:b/>
          <w:color w:val="000000" w:themeColor="text1"/>
          <w:sz w:val="24"/>
          <w:szCs w:val="24"/>
        </w:rPr>
        <w:t xml:space="preserve">Article 2 to </w:t>
      </w:r>
      <w:r w:rsidRPr="00A262CF">
        <w:rPr>
          <w:rFonts w:ascii="Gill Sans MT" w:hAnsi="Gill Sans MT" w:cstheme="minorHAnsi"/>
          <w:b/>
          <w:color w:val="000000" w:themeColor="text1"/>
          <w:sz w:val="24"/>
          <w:szCs w:val="24"/>
        </w:rPr>
        <w:t xml:space="preserve">Replace Center Overlay Parking Requirements </w:t>
      </w:r>
      <w:r w:rsidR="00A262CF" w:rsidRPr="00A262CF">
        <w:rPr>
          <w:rFonts w:ascii="Gill Sans MT" w:hAnsi="Gill Sans MT" w:cstheme="minorHAnsi"/>
          <w:b/>
          <w:color w:val="000000" w:themeColor="text1"/>
          <w:sz w:val="24"/>
          <w:szCs w:val="24"/>
        </w:rPr>
        <w:t>with</w:t>
      </w:r>
      <w:r w:rsidRPr="00A262CF">
        <w:rPr>
          <w:rFonts w:ascii="Gill Sans MT" w:hAnsi="Gill Sans MT" w:cstheme="minorHAnsi"/>
          <w:b/>
          <w:color w:val="000000" w:themeColor="text1"/>
          <w:sz w:val="24"/>
          <w:szCs w:val="24"/>
        </w:rPr>
        <w:t xml:space="preserve"> the Parking </w:t>
      </w:r>
      <w:r w:rsidR="00A262CF" w:rsidRPr="00A262CF">
        <w:rPr>
          <w:rFonts w:ascii="Gill Sans MT" w:hAnsi="Gill Sans MT" w:cstheme="minorHAnsi"/>
          <w:b/>
          <w:color w:val="000000" w:themeColor="text1"/>
          <w:sz w:val="24"/>
          <w:szCs w:val="24"/>
        </w:rPr>
        <w:t>Requirements for Dwellings in the By-Laws Generally</w:t>
      </w:r>
    </w:p>
    <w:p w14:paraId="7459B1E2" w14:textId="300A1161" w:rsidR="00715866" w:rsidRDefault="00715866" w:rsidP="00BD5BFE">
      <w:pPr>
        <w:spacing w:after="0" w:line="240" w:lineRule="auto"/>
        <w:rPr>
          <w:rFonts w:ascii="Gill Sans MT" w:hAnsi="Gill Sans MT" w:cstheme="minorHAnsi"/>
          <w:bCs/>
          <w:color w:val="000000" w:themeColor="text1"/>
          <w:sz w:val="24"/>
          <w:szCs w:val="24"/>
        </w:rPr>
      </w:pPr>
    </w:p>
    <w:p w14:paraId="0D498DD5" w14:textId="28F1466A" w:rsidR="00715866" w:rsidRDefault="00715866" w:rsidP="00BD5BFE">
      <w:pPr>
        <w:spacing w:after="0" w:line="240" w:lineRule="auto"/>
        <w:rPr>
          <w:rFonts w:ascii="Gill Sans MT" w:hAnsi="Gill Sans MT" w:cstheme="minorHAnsi"/>
          <w:bCs/>
          <w:color w:val="000000" w:themeColor="text1"/>
          <w:sz w:val="24"/>
          <w:szCs w:val="24"/>
        </w:rPr>
      </w:pPr>
      <w:r w:rsidRPr="00715866">
        <w:rPr>
          <w:rFonts w:ascii="Gill Sans MT" w:hAnsi="Gill Sans MT" w:cstheme="minorHAnsi"/>
          <w:bCs/>
          <w:color w:val="000000" w:themeColor="text1"/>
          <w:sz w:val="24"/>
          <w:szCs w:val="24"/>
        </w:rPr>
        <w:t>This amendment would replace the proposed BCOD residential parking rate of 0.3 spaces per dwelling unit with Belmont’s existing townwide standard</w:t>
      </w:r>
      <w:r w:rsidR="00DD7000">
        <w:rPr>
          <w:rFonts w:ascii="Gill Sans MT" w:hAnsi="Gill Sans MT" w:cstheme="minorHAnsi"/>
          <w:bCs/>
          <w:color w:val="000000" w:themeColor="text1"/>
          <w:sz w:val="24"/>
          <w:szCs w:val="24"/>
        </w:rPr>
        <w:t xml:space="preserve">, </w:t>
      </w:r>
      <w:r w:rsidRPr="00715866">
        <w:rPr>
          <w:rFonts w:ascii="Gill Sans MT" w:hAnsi="Gill Sans MT" w:cstheme="minorHAnsi"/>
          <w:bCs/>
          <w:color w:val="000000" w:themeColor="text1"/>
          <w:sz w:val="24"/>
          <w:szCs w:val="24"/>
        </w:rPr>
        <w:t>two spaces per dwelling unit, or one space for units with fewer than two bedrooms</w:t>
      </w:r>
      <w:r w:rsidR="00DD7000">
        <w:rPr>
          <w:rFonts w:ascii="Gill Sans MT" w:hAnsi="Gill Sans MT" w:cstheme="minorHAnsi"/>
          <w:bCs/>
          <w:color w:val="000000" w:themeColor="text1"/>
          <w:sz w:val="24"/>
          <w:szCs w:val="24"/>
        </w:rPr>
        <w:t xml:space="preserve">, </w:t>
      </w:r>
      <w:r w:rsidRPr="00715866">
        <w:rPr>
          <w:rFonts w:ascii="Gill Sans MT" w:hAnsi="Gill Sans MT" w:cstheme="minorHAnsi"/>
          <w:bCs/>
          <w:color w:val="000000" w:themeColor="text1"/>
          <w:sz w:val="24"/>
          <w:szCs w:val="24"/>
        </w:rPr>
        <w:t>so that housing in Belmont Center would be subject to the same residential parking requirements as elsewhere in Town.</w:t>
      </w:r>
    </w:p>
    <w:p w14:paraId="23B8DEAB" w14:textId="06430870" w:rsidR="00A262CF" w:rsidRDefault="00A262CF" w:rsidP="00BD5BFE">
      <w:pPr>
        <w:spacing w:after="0" w:line="240" w:lineRule="auto"/>
        <w:rPr>
          <w:rFonts w:ascii="Gill Sans MT" w:hAnsi="Gill Sans MT" w:cstheme="minorHAnsi"/>
          <w:bCs/>
          <w:color w:val="000000" w:themeColor="text1"/>
          <w:sz w:val="24"/>
          <w:szCs w:val="24"/>
        </w:rPr>
      </w:pPr>
    </w:p>
    <w:p w14:paraId="54A75AA5" w14:textId="4548D6FD" w:rsidR="00A262CF" w:rsidRDefault="00A262CF" w:rsidP="00BD5BFE">
      <w:pPr>
        <w:spacing w:after="0" w:line="240" w:lineRule="auto"/>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This would provide a false equivalence that the development proposed for the Center requires the same parking as, for example, single-family homes, and other low-density residential properties, and this suggests that it would be appropriate to apply the same standard to this higher density transit-oriented zoning.</w:t>
      </w:r>
    </w:p>
    <w:p w14:paraId="166C8653" w14:textId="5C69CC88" w:rsidR="00A262CF" w:rsidRDefault="00A262CF" w:rsidP="00BD5BFE">
      <w:pPr>
        <w:spacing w:after="0" w:line="240" w:lineRule="auto"/>
        <w:rPr>
          <w:rFonts w:ascii="Gill Sans MT" w:hAnsi="Gill Sans MT" w:cstheme="minorHAnsi"/>
          <w:bCs/>
          <w:color w:val="000000" w:themeColor="text1"/>
          <w:sz w:val="24"/>
          <w:szCs w:val="24"/>
        </w:rPr>
      </w:pPr>
    </w:p>
    <w:p w14:paraId="61D867F4" w14:textId="5F097229" w:rsidR="00A262CF" w:rsidRPr="0095373C" w:rsidRDefault="00A262CF" w:rsidP="00BD5BFE">
      <w:pPr>
        <w:spacing w:after="0" w:line="240" w:lineRule="auto"/>
        <w:rPr>
          <w:rFonts w:ascii="Gill Sans MT" w:hAnsi="Gill Sans MT" w:cstheme="minorHAnsi"/>
          <w:b/>
          <w:i/>
          <w:iCs/>
          <w:color w:val="000000" w:themeColor="text1"/>
          <w:sz w:val="24"/>
          <w:szCs w:val="24"/>
        </w:rPr>
      </w:pPr>
      <w:r>
        <w:rPr>
          <w:rFonts w:ascii="Gill Sans MT" w:hAnsi="Gill Sans MT" w:cstheme="minorHAnsi"/>
          <w:bCs/>
          <w:color w:val="000000" w:themeColor="text1"/>
          <w:sz w:val="24"/>
          <w:szCs w:val="24"/>
        </w:rPr>
        <w:t xml:space="preserve">As clearly provided for in the parking study commissioned by the Town for this project, the type of development proposed does not require suburban scaled parking requirements. The Town, in drafting the By-Law, adopted the recommendations contained in the study. Furthermore, the parking ratios provided in the draft By-Law </w:t>
      </w:r>
      <w:r w:rsidR="00CF6909">
        <w:rPr>
          <w:rFonts w:ascii="Gill Sans MT" w:hAnsi="Gill Sans MT" w:cstheme="minorHAnsi"/>
          <w:bCs/>
          <w:color w:val="000000" w:themeColor="text1"/>
          <w:sz w:val="24"/>
          <w:szCs w:val="24"/>
        </w:rPr>
        <w:t>are similar to</w:t>
      </w:r>
      <w:r>
        <w:rPr>
          <w:rFonts w:ascii="Gill Sans MT" w:hAnsi="Gill Sans MT" w:cstheme="minorHAnsi"/>
          <w:bCs/>
          <w:color w:val="000000" w:themeColor="text1"/>
          <w:sz w:val="24"/>
          <w:szCs w:val="24"/>
        </w:rPr>
        <w:t xml:space="preserve"> best practices adopted by peer communities for development of this type. </w:t>
      </w:r>
      <w:r w:rsidRPr="0095373C">
        <w:rPr>
          <w:rFonts w:ascii="Gill Sans MT" w:hAnsi="Gill Sans MT" w:cstheme="minorHAnsi"/>
          <w:b/>
          <w:i/>
          <w:iCs/>
          <w:color w:val="000000" w:themeColor="text1"/>
          <w:sz w:val="24"/>
          <w:szCs w:val="24"/>
        </w:rPr>
        <w:t>Therefore, it is recommended that the Planning Board not support this amendment.</w:t>
      </w:r>
    </w:p>
    <w:p w14:paraId="63423AE3" w14:textId="7ED9F971" w:rsidR="00715866" w:rsidRDefault="00715866" w:rsidP="00BD5BFE">
      <w:pPr>
        <w:spacing w:after="0" w:line="240" w:lineRule="auto"/>
        <w:rPr>
          <w:rFonts w:ascii="Gill Sans MT" w:hAnsi="Gill Sans MT" w:cstheme="minorHAnsi"/>
          <w:bCs/>
          <w:color w:val="000000" w:themeColor="text1"/>
          <w:sz w:val="24"/>
          <w:szCs w:val="24"/>
        </w:rPr>
      </w:pPr>
    </w:p>
    <w:p w14:paraId="0B43623C" w14:textId="19EB0CD7" w:rsidR="00715866" w:rsidRDefault="00715866" w:rsidP="00BD5BFE">
      <w:pPr>
        <w:spacing w:after="0" w:line="240" w:lineRule="auto"/>
        <w:rPr>
          <w:rFonts w:ascii="Gill Sans MT" w:hAnsi="Gill Sans MT" w:cstheme="minorHAnsi"/>
          <w:bCs/>
          <w:color w:val="000000" w:themeColor="text1"/>
          <w:sz w:val="24"/>
          <w:szCs w:val="24"/>
        </w:rPr>
      </w:pPr>
      <w:r w:rsidRPr="00D548BA">
        <w:rPr>
          <w:rFonts w:ascii="Gill Sans MT" w:hAnsi="Gill Sans MT" w:cstheme="minorHAnsi"/>
          <w:b/>
          <w:color w:val="000000" w:themeColor="text1"/>
          <w:sz w:val="24"/>
          <w:szCs w:val="24"/>
        </w:rPr>
        <w:t>Amendment #5</w:t>
      </w:r>
      <w:r w:rsidR="00D548BA" w:rsidRPr="00D548BA">
        <w:rPr>
          <w:rFonts w:ascii="Gill Sans MT" w:hAnsi="Gill Sans MT" w:cstheme="minorHAnsi"/>
          <w:b/>
          <w:color w:val="000000" w:themeColor="text1"/>
          <w:sz w:val="24"/>
          <w:szCs w:val="24"/>
        </w:rPr>
        <w:t xml:space="preserve"> –</w:t>
      </w:r>
      <w:r w:rsidR="00D548BA">
        <w:rPr>
          <w:rFonts w:ascii="Gill Sans MT" w:hAnsi="Gill Sans MT" w:cstheme="minorHAnsi"/>
          <w:bCs/>
          <w:color w:val="000000" w:themeColor="text1"/>
          <w:sz w:val="24"/>
          <w:szCs w:val="24"/>
        </w:rPr>
        <w:t xml:space="preserve"> </w:t>
      </w:r>
      <w:r w:rsidR="00D548BA" w:rsidRPr="00D548BA">
        <w:rPr>
          <w:rFonts w:ascii="Gill Sans MT" w:hAnsi="Gill Sans MT" w:cstheme="minorHAnsi"/>
          <w:b/>
          <w:bCs/>
          <w:color w:val="000000" w:themeColor="text1"/>
          <w:sz w:val="24"/>
          <w:szCs w:val="24"/>
        </w:rPr>
        <w:t xml:space="preserve">Amendment to </w:t>
      </w:r>
      <w:r w:rsidR="00592D84">
        <w:rPr>
          <w:rFonts w:ascii="Gill Sans MT" w:hAnsi="Gill Sans MT" w:cstheme="minorHAnsi"/>
          <w:b/>
          <w:bCs/>
          <w:color w:val="000000" w:themeColor="text1"/>
          <w:sz w:val="24"/>
          <w:szCs w:val="24"/>
        </w:rPr>
        <w:t xml:space="preserve">Article 2 to </w:t>
      </w:r>
      <w:r w:rsidR="00D548BA" w:rsidRPr="00D548BA">
        <w:rPr>
          <w:rFonts w:ascii="Gill Sans MT" w:hAnsi="Gill Sans MT" w:cstheme="minorHAnsi"/>
          <w:b/>
          <w:bCs/>
          <w:color w:val="000000" w:themeColor="text1"/>
          <w:sz w:val="24"/>
          <w:szCs w:val="24"/>
        </w:rPr>
        <w:t xml:space="preserve">Replace Center Overlay Parking Requirements with </w:t>
      </w:r>
      <w:r w:rsidR="00D548BA">
        <w:rPr>
          <w:rFonts w:ascii="Gill Sans MT" w:hAnsi="Gill Sans MT" w:cstheme="minorHAnsi"/>
          <w:b/>
          <w:bCs/>
          <w:color w:val="000000" w:themeColor="text1"/>
          <w:sz w:val="24"/>
          <w:szCs w:val="24"/>
        </w:rPr>
        <w:t>a Specific One (1) Space Per Unit</w:t>
      </w:r>
    </w:p>
    <w:p w14:paraId="29DF71B6" w14:textId="7C1A1307" w:rsidR="00A262CF" w:rsidRDefault="00A262CF" w:rsidP="00BD5BFE">
      <w:pPr>
        <w:spacing w:after="0" w:line="240" w:lineRule="auto"/>
        <w:rPr>
          <w:rFonts w:ascii="Gill Sans MT" w:hAnsi="Gill Sans MT" w:cstheme="minorHAnsi"/>
          <w:bCs/>
          <w:color w:val="000000" w:themeColor="text1"/>
          <w:sz w:val="24"/>
          <w:szCs w:val="24"/>
        </w:rPr>
      </w:pPr>
    </w:p>
    <w:p w14:paraId="0F58F16D" w14:textId="0C626094" w:rsidR="00A262CF" w:rsidRDefault="00D548BA" w:rsidP="00BD5BFE">
      <w:pPr>
        <w:spacing w:after="0" w:line="240" w:lineRule="auto"/>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Assumed to be</w:t>
      </w:r>
      <w:r w:rsidR="00A262CF" w:rsidRPr="00A262CF">
        <w:rPr>
          <w:rFonts w:ascii="Gill Sans MT" w:hAnsi="Gill Sans MT" w:cstheme="minorHAnsi"/>
          <w:bCs/>
          <w:color w:val="000000" w:themeColor="text1"/>
          <w:sz w:val="24"/>
          <w:szCs w:val="24"/>
        </w:rPr>
        <w:t xml:space="preserve"> an alternative to the </w:t>
      </w:r>
      <w:r>
        <w:rPr>
          <w:rFonts w:ascii="Gill Sans MT" w:hAnsi="Gill Sans MT" w:cstheme="minorHAnsi"/>
          <w:bCs/>
          <w:color w:val="000000" w:themeColor="text1"/>
          <w:sz w:val="24"/>
          <w:szCs w:val="24"/>
        </w:rPr>
        <w:t>Amendment #4</w:t>
      </w:r>
      <w:r w:rsidR="00A262CF" w:rsidRPr="00A262CF">
        <w:rPr>
          <w:rFonts w:ascii="Gill Sans MT" w:hAnsi="Gill Sans MT" w:cstheme="minorHAnsi"/>
          <w:bCs/>
          <w:color w:val="000000" w:themeColor="text1"/>
          <w:sz w:val="24"/>
          <w:szCs w:val="24"/>
        </w:rPr>
        <w:t>, this proposal would replace the 0.3 spaces-per-unit requirement with a flat minimum of one parking space per dwelling unit, reflecting a lower but still mandatory residential parking standard intended to ensure overnight parking is accommodated off-street.</w:t>
      </w:r>
    </w:p>
    <w:p w14:paraId="351FB6C1" w14:textId="1CB2CB4E" w:rsidR="00D548BA" w:rsidRDefault="00D548BA" w:rsidP="00BD5BFE">
      <w:pPr>
        <w:spacing w:after="0" w:line="240" w:lineRule="auto"/>
        <w:rPr>
          <w:rFonts w:ascii="Gill Sans MT" w:hAnsi="Gill Sans MT" w:cstheme="minorHAnsi"/>
          <w:bCs/>
          <w:color w:val="000000" w:themeColor="text1"/>
          <w:sz w:val="24"/>
          <w:szCs w:val="24"/>
        </w:rPr>
      </w:pPr>
    </w:p>
    <w:p w14:paraId="122E23DD" w14:textId="5B81E4A4" w:rsidR="00D548BA" w:rsidRDefault="00D548BA" w:rsidP="00BD5BFE">
      <w:pPr>
        <w:spacing w:after="0" w:line="240" w:lineRule="auto"/>
        <w:rPr>
          <w:rFonts w:ascii="Gill Sans MT" w:hAnsi="Gill Sans MT" w:cstheme="minorHAnsi"/>
          <w:bCs/>
          <w:color w:val="000000" w:themeColor="text1"/>
          <w:sz w:val="24"/>
          <w:szCs w:val="24"/>
        </w:rPr>
      </w:pPr>
      <w:r w:rsidRPr="0095373C">
        <w:rPr>
          <w:rFonts w:ascii="Gill Sans MT" w:hAnsi="Gill Sans MT" w:cstheme="minorHAnsi"/>
          <w:b/>
          <w:i/>
          <w:iCs/>
          <w:color w:val="000000" w:themeColor="text1"/>
          <w:sz w:val="24"/>
          <w:szCs w:val="24"/>
        </w:rPr>
        <w:t xml:space="preserve">It is recommended that the Planning Board not support this proposed amendment </w:t>
      </w:r>
      <w:r>
        <w:rPr>
          <w:rFonts w:ascii="Gill Sans MT" w:hAnsi="Gill Sans MT" w:cstheme="minorHAnsi"/>
          <w:bCs/>
          <w:color w:val="000000" w:themeColor="text1"/>
          <w:sz w:val="24"/>
          <w:szCs w:val="24"/>
        </w:rPr>
        <w:t>for the same rationale provided for Amendment #4.</w:t>
      </w:r>
    </w:p>
    <w:p w14:paraId="00F8CBD1" w14:textId="63AFC539" w:rsidR="00715866" w:rsidRDefault="00715866" w:rsidP="00BD5BFE">
      <w:pPr>
        <w:spacing w:after="0" w:line="240" w:lineRule="auto"/>
        <w:rPr>
          <w:rFonts w:ascii="Gill Sans MT" w:hAnsi="Gill Sans MT" w:cstheme="minorHAnsi"/>
          <w:bCs/>
          <w:color w:val="000000" w:themeColor="text1"/>
          <w:sz w:val="24"/>
          <w:szCs w:val="24"/>
        </w:rPr>
      </w:pPr>
    </w:p>
    <w:p w14:paraId="692E13AB" w14:textId="538EF1F0" w:rsidR="00715866" w:rsidRPr="00FB0D0E" w:rsidRDefault="00715866" w:rsidP="00BD5BFE">
      <w:pPr>
        <w:spacing w:after="0" w:line="240" w:lineRule="auto"/>
        <w:rPr>
          <w:rFonts w:ascii="Gill Sans MT" w:hAnsi="Gill Sans MT" w:cstheme="minorHAnsi"/>
          <w:b/>
          <w:color w:val="000000" w:themeColor="text1"/>
          <w:sz w:val="24"/>
          <w:szCs w:val="24"/>
        </w:rPr>
      </w:pPr>
      <w:r w:rsidRPr="00FB0D0E">
        <w:rPr>
          <w:rFonts w:ascii="Gill Sans MT" w:hAnsi="Gill Sans MT" w:cstheme="minorHAnsi"/>
          <w:b/>
          <w:color w:val="000000" w:themeColor="text1"/>
          <w:sz w:val="24"/>
          <w:szCs w:val="24"/>
        </w:rPr>
        <w:t>Amendment #6</w:t>
      </w:r>
      <w:r w:rsidR="00FB0D0E" w:rsidRPr="00FB0D0E">
        <w:rPr>
          <w:rFonts w:ascii="Gill Sans MT" w:hAnsi="Gill Sans MT" w:cstheme="minorHAnsi"/>
          <w:b/>
          <w:color w:val="000000" w:themeColor="text1"/>
          <w:sz w:val="24"/>
          <w:szCs w:val="24"/>
        </w:rPr>
        <w:t xml:space="preserve"> – Amendment to </w:t>
      </w:r>
      <w:r w:rsidR="00592D84">
        <w:rPr>
          <w:rFonts w:ascii="Gill Sans MT" w:hAnsi="Gill Sans MT" w:cstheme="minorHAnsi"/>
          <w:b/>
          <w:color w:val="000000" w:themeColor="text1"/>
          <w:sz w:val="24"/>
          <w:szCs w:val="24"/>
        </w:rPr>
        <w:t xml:space="preserve">Article 2 to </w:t>
      </w:r>
      <w:r w:rsidR="00FB0D0E" w:rsidRPr="00FB0D0E">
        <w:rPr>
          <w:rFonts w:ascii="Gill Sans MT" w:hAnsi="Gill Sans MT" w:cstheme="minorHAnsi"/>
          <w:b/>
          <w:color w:val="000000" w:themeColor="text1"/>
          <w:sz w:val="24"/>
          <w:szCs w:val="24"/>
        </w:rPr>
        <w:t>Prohibit Flexibility in Reducing Residential Parking Requirements.</w:t>
      </w:r>
    </w:p>
    <w:p w14:paraId="31329C80" w14:textId="7DAAAA72" w:rsidR="00FB0D0E" w:rsidRDefault="00FB0D0E" w:rsidP="00BD5BFE">
      <w:pPr>
        <w:spacing w:after="0" w:line="240" w:lineRule="auto"/>
        <w:rPr>
          <w:rFonts w:ascii="Gill Sans MT" w:hAnsi="Gill Sans MT" w:cstheme="minorHAnsi"/>
          <w:bCs/>
          <w:color w:val="000000" w:themeColor="text1"/>
          <w:sz w:val="24"/>
          <w:szCs w:val="24"/>
        </w:rPr>
      </w:pPr>
    </w:p>
    <w:p w14:paraId="1759D05A" w14:textId="6A71944D" w:rsidR="00FB0D0E" w:rsidRDefault="00FB0D0E" w:rsidP="00BD5BFE">
      <w:pPr>
        <w:spacing w:after="0" w:line="240" w:lineRule="auto"/>
        <w:rPr>
          <w:rFonts w:ascii="Gill Sans MT" w:hAnsi="Gill Sans MT" w:cstheme="minorHAnsi"/>
          <w:bCs/>
          <w:color w:val="000000" w:themeColor="text1"/>
          <w:sz w:val="24"/>
          <w:szCs w:val="24"/>
        </w:rPr>
      </w:pPr>
      <w:r w:rsidRPr="00FB0D0E">
        <w:rPr>
          <w:rFonts w:ascii="Gill Sans MT" w:hAnsi="Gill Sans MT" w:cstheme="minorHAnsi"/>
          <w:bCs/>
          <w:color w:val="000000" w:themeColor="text1"/>
          <w:sz w:val="24"/>
          <w:szCs w:val="24"/>
        </w:rPr>
        <w:t>This amendment would revise BCOD language to prohibit the Permitting Authority from reducing minimum parking requirements for residential uses, while still allowing reductions for non-residential uses under specified circumstances, thereby guaranteeing that all required residential parking must be fully provided.</w:t>
      </w:r>
    </w:p>
    <w:p w14:paraId="22532FE8" w14:textId="6C619A44" w:rsidR="00FB0D0E" w:rsidRDefault="00FB0D0E" w:rsidP="00BD5BFE">
      <w:pPr>
        <w:spacing w:after="0" w:line="240" w:lineRule="auto"/>
        <w:rPr>
          <w:rFonts w:ascii="Gill Sans MT" w:hAnsi="Gill Sans MT" w:cstheme="minorHAnsi"/>
          <w:bCs/>
          <w:color w:val="000000" w:themeColor="text1"/>
          <w:sz w:val="24"/>
          <w:szCs w:val="24"/>
        </w:rPr>
      </w:pPr>
    </w:p>
    <w:p w14:paraId="77680B60" w14:textId="6629856A" w:rsidR="00FB0D0E" w:rsidRPr="0095373C" w:rsidRDefault="00FB0D0E" w:rsidP="00BD5BFE">
      <w:pPr>
        <w:spacing w:after="0" w:line="240" w:lineRule="auto"/>
        <w:rPr>
          <w:rFonts w:ascii="Gill Sans MT" w:hAnsi="Gill Sans MT" w:cstheme="minorHAnsi"/>
          <w:b/>
          <w:i/>
          <w:iCs/>
          <w:color w:val="000000" w:themeColor="text1"/>
          <w:sz w:val="24"/>
          <w:szCs w:val="24"/>
        </w:rPr>
      </w:pPr>
      <w:r w:rsidRPr="00FB0D0E">
        <w:rPr>
          <w:rFonts w:ascii="Gill Sans MT" w:hAnsi="Gill Sans MT" w:cstheme="minorHAnsi"/>
          <w:bCs/>
          <w:color w:val="000000" w:themeColor="text1"/>
          <w:sz w:val="24"/>
          <w:szCs w:val="24"/>
        </w:rPr>
        <w:t xml:space="preserve">The </w:t>
      </w:r>
      <w:r>
        <w:rPr>
          <w:rFonts w:ascii="Gill Sans MT" w:hAnsi="Gill Sans MT" w:cstheme="minorHAnsi"/>
          <w:bCs/>
          <w:color w:val="000000" w:themeColor="text1"/>
          <w:sz w:val="24"/>
          <w:szCs w:val="24"/>
        </w:rPr>
        <w:t>sixth</w:t>
      </w:r>
      <w:r w:rsidRPr="00FB0D0E">
        <w:rPr>
          <w:rFonts w:ascii="Gill Sans MT" w:hAnsi="Gill Sans MT" w:cstheme="minorHAnsi"/>
          <w:bCs/>
          <w:color w:val="000000" w:themeColor="text1"/>
          <w:sz w:val="24"/>
          <w:szCs w:val="24"/>
        </w:rPr>
        <w:t xml:space="preserve"> amendment is problematic because it singles out residential uses in the BCOD for an absolute prohibition on parking reductions while allowing discretion and flexibility for non-residential uses, even though both categories can generate variable parking demand depending on context, unit size, proximity </w:t>
      </w:r>
      <w:r w:rsidRPr="00FB0D0E">
        <w:rPr>
          <w:rFonts w:ascii="Gill Sans MT" w:hAnsi="Gill Sans MT" w:cstheme="minorHAnsi"/>
          <w:bCs/>
          <w:color w:val="000000" w:themeColor="text1"/>
          <w:sz w:val="24"/>
          <w:szCs w:val="24"/>
        </w:rPr>
        <w:lastRenderedPageBreak/>
        <w:t>to transit, shared-parking opportunities, and demonstrated transportation demand management measures. By eliminating the Permitting Authority’s ability to consider site-specific evidence for residential parking</w:t>
      </w:r>
      <w:r>
        <w:rPr>
          <w:rFonts w:ascii="Gill Sans MT" w:hAnsi="Gill Sans MT" w:cstheme="minorHAnsi"/>
          <w:bCs/>
          <w:color w:val="000000" w:themeColor="text1"/>
          <w:sz w:val="24"/>
          <w:szCs w:val="24"/>
        </w:rPr>
        <w:t xml:space="preserve">, </w:t>
      </w:r>
      <w:r w:rsidRPr="00FB0D0E">
        <w:rPr>
          <w:rFonts w:ascii="Gill Sans MT" w:hAnsi="Gill Sans MT" w:cstheme="minorHAnsi"/>
          <w:bCs/>
          <w:color w:val="000000" w:themeColor="text1"/>
          <w:sz w:val="24"/>
          <w:szCs w:val="24"/>
        </w:rPr>
        <w:t>but retaining that authority for commercial and other uses</w:t>
      </w:r>
      <w:r>
        <w:rPr>
          <w:rFonts w:ascii="Gill Sans MT" w:hAnsi="Gill Sans MT" w:cstheme="minorHAnsi"/>
          <w:bCs/>
          <w:color w:val="000000" w:themeColor="text1"/>
          <w:sz w:val="24"/>
          <w:szCs w:val="24"/>
        </w:rPr>
        <w:t xml:space="preserve">, </w:t>
      </w:r>
      <w:r w:rsidRPr="00FB0D0E">
        <w:rPr>
          <w:rFonts w:ascii="Gill Sans MT" w:hAnsi="Gill Sans MT" w:cstheme="minorHAnsi"/>
          <w:bCs/>
          <w:color w:val="000000" w:themeColor="text1"/>
          <w:sz w:val="24"/>
          <w:szCs w:val="24"/>
        </w:rPr>
        <w:t>the amendment creates an uneven and rigid standard that is not tied to performance, impacts, or documented need, which could be viewed as arbitrary and capricious rather than grounded in planning judgment. It also undercuts the purpose of an overlay district and form-based framework, which is to allow calibrated flexibility in exchange for meeting broader urban design and mobility objectives, and could unnecessarily block otherwise well-designed projects that demonstrably function with lower residential parking demand.</w:t>
      </w:r>
      <w:r>
        <w:rPr>
          <w:rFonts w:ascii="Gill Sans MT" w:hAnsi="Gill Sans MT" w:cstheme="minorHAnsi"/>
          <w:bCs/>
          <w:color w:val="000000" w:themeColor="text1"/>
          <w:sz w:val="24"/>
          <w:szCs w:val="24"/>
        </w:rPr>
        <w:t xml:space="preserve"> </w:t>
      </w:r>
      <w:r w:rsidRPr="0095373C">
        <w:rPr>
          <w:rFonts w:ascii="Gill Sans MT" w:hAnsi="Gill Sans MT" w:cstheme="minorHAnsi"/>
          <w:b/>
          <w:i/>
          <w:iCs/>
          <w:color w:val="000000" w:themeColor="text1"/>
          <w:sz w:val="24"/>
          <w:szCs w:val="24"/>
        </w:rPr>
        <w:t>On this basis, we recommend that the Planning Board not support the proposed amendment.</w:t>
      </w:r>
    </w:p>
    <w:p w14:paraId="2422A1AB" w14:textId="5FA0D16B" w:rsidR="00715866" w:rsidRDefault="00715866" w:rsidP="00BD5BFE">
      <w:pPr>
        <w:spacing w:after="0" w:line="240" w:lineRule="auto"/>
        <w:rPr>
          <w:rFonts w:ascii="Gill Sans MT" w:hAnsi="Gill Sans MT" w:cstheme="minorHAnsi"/>
          <w:bCs/>
          <w:color w:val="000000" w:themeColor="text1"/>
          <w:sz w:val="24"/>
          <w:szCs w:val="24"/>
        </w:rPr>
      </w:pPr>
    </w:p>
    <w:p w14:paraId="378EEDD5" w14:textId="70ED3653" w:rsidR="00715866" w:rsidRPr="00806EFA" w:rsidRDefault="00715866" w:rsidP="00BD5BFE">
      <w:pPr>
        <w:spacing w:after="0" w:line="240" w:lineRule="auto"/>
        <w:rPr>
          <w:rFonts w:ascii="Gill Sans MT" w:hAnsi="Gill Sans MT" w:cstheme="minorHAnsi"/>
          <w:b/>
          <w:color w:val="000000" w:themeColor="text1"/>
          <w:sz w:val="24"/>
          <w:szCs w:val="24"/>
        </w:rPr>
      </w:pPr>
      <w:r w:rsidRPr="00806EFA">
        <w:rPr>
          <w:rFonts w:ascii="Gill Sans MT" w:hAnsi="Gill Sans MT" w:cstheme="minorHAnsi"/>
          <w:b/>
          <w:color w:val="000000" w:themeColor="text1"/>
          <w:sz w:val="24"/>
          <w:szCs w:val="24"/>
        </w:rPr>
        <w:t>Amendment #7</w:t>
      </w:r>
      <w:r w:rsidR="00FB0D0E" w:rsidRPr="00806EFA">
        <w:rPr>
          <w:rFonts w:ascii="Gill Sans MT" w:hAnsi="Gill Sans MT" w:cstheme="minorHAnsi"/>
          <w:b/>
          <w:color w:val="000000" w:themeColor="text1"/>
          <w:sz w:val="24"/>
          <w:szCs w:val="24"/>
        </w:rPr>
        <w:t xml:space="preserve"> – </w:t>
      </w:r>
      <w:r w:rsidR="00806EFA" w:rsidRPr="00806EFA">
        <w:rPr>
          <w:rFonts w:ascii="Gill Sans MT" w:hAnsi="Gill Sans MT" w:cstheme="minorHAnsi"/>
          <w:b/>
          <w:color w:val="000000" w:themeColor="text1"/>
          <w:sz w:val="24"/>
          <w:szCs w:val="24"/>
        </w:rPr>
        <w:t xml:space="preserve">Amendment to </w:t>
      </w:r>
      <w:r w:rsidR="00592D84">
        <w:rPr>
          <w:rFonts w:ascii="Gill Sans MT" w:hAnsi="Gill Sans MT" w:cstheme="minorHAnsi"/>
          <w:b/>
          <w:color w:val="000000" w:themeColor="text1"/>
          <w:sz w:val="24"/>
          <w:szCs w:val="24"/>
        </w:rPr>
        <w:t xml:space="preserve">Article 2 to </w:t>
      </w:r>
      <w:r w:rsidR="00806EFA" w:rsidRPr="00806EFA">
        <w:rPr>
          <w:rFonts w:ascii="Gill Sans MT" w:hAnsi="Gill Sans MT" w:cstheme="minorHAnsi"/>
          <w:b/>
          <w:color w:val="000000" w:themeColor="text1"/>
          <w:sz w:val="24"/>
          <w:szCs w:val="24"/>
        </w:rPr>
        <w:t>Remove from Consideration the Residential Component of Parking from Board Discretion of Flexibility</w:t>
      </w:r>
    </w:p>
    <w:p w14:paraId="3AA025BD" w14:textId="0B849DF4" w:rsidR="00FB0D0E" w:rsidRDefault="00FB0D0E" w:rsidP="00BD5BFE">
      <w:pPr>
        <w:spacing w:after="0" w:line="240" w:lineRule="auto"/>
        <w:rPr>
          <w:rFonts w:ascii="Gill Sans MT" w:hAnsi="Gill Sans MT" w:cstheme="minorHAnsi"/>
          <w:bCs/>
          <w:color w:val="000000" w:themeColor="text1"/>
          <w:sz w:val="24"/>
          <w:szCs w:val="24"/>
        </w:rPr>
      </w:pPr>
    </w:p>
    <w:p w14:paraId="79AC54E8" w14:textId="112BD58B" w:rsidR="00FB0D0E" w:rsidRDefault="00FB0D0E" w:rsidP="00BD5BFE">
      <w:pPr>
        <w:spacing w:after="0" w:line="240" w:lineRule="auto"/>
        <w:rPr>
          <w:rFonts w:ascii="Gill Sans MT" w:hAnsi="Gill Sans MT" w:cstheme="minorHAnsi"/>
          <w:bCs/>
          <w:color w:val="000000" w:themeColor="text1"/>
          <w:sz w:val="24"/>
          <w:szCs w:val="24"/>
        </w:rPr>
      </w:pPr>
      <w:r w:rsidRPr="00FB0D0E">
        <w:rPr>
          <w:rFonts w:ascii="Gill Sans MT" w:hAnsi="Gill Sans MT" w:cstheme="minorHAnsi"/>
          <w:bCs/>
          <w:color w:val="000000" w:themeColor="text1"/>
          <w:sz w:val="24"/>
          <w:szCs w:val="24"/>
        </w:rPr>
        <w:t>This amendment would restructure the “parking satisfaction sequence” so that residential parking must be met through on-site spaces or approved shared private parking agreements, and non-residential parking may use municipal parking facilities only after other options are exhausted, while prohibiting any use of overnight on-street parking to satisfy either residential or non-residential parking requirements.</w:t>
      </w:r>
      <w:r w:rsidR="00CF6909">
        <w:rPr>
          <w:rFonts w:ascii="Gill Sans MT" w:hAnsi="Gill Sans MT" w:cstheme="minorHAnsi"/>
          <w:bCs/>
          <w:color w:val="000000" w:themeColor="text1"/>
          <w:sz w:val="24"/>
          <w:szCs w:val="24"/>
        </w:rPr>
        <w:t xml:space="preserve"> It is not mentioned in the proposed amendment that overnight parking is currently prohibited townwide and the zoning does not attempt to undercut this explicitly or implicitly.</w:t>
      </w:r>
    </w:p>
    <w:p w14:paraId="2C7C72A4" w14:textId="3D46CF2D" w:rsidR="00806EFA" w:rsidRDefault="00806EFA" w:rsidP="00BD5BFE">
      <w:pPr>
        <w:spacing w:after="0" w:line="240" w:lineRule="auto"/>
        <w:rPr>
          <w:rFonts w:ascii="Gill Sans MT" w:hAnsi="Gill Sans MT" w:cstheme="minorHAnsi"/>
          <w:bCs/>
          <w:color w:val="000000" w:themeColor="text1"/>
          <w:sz w:val="24"/>
          <w:szCs w:val="24"/>
        </w:rPr>
      </w:pPr>
    </w:p>
    <w:p w14:paraId="6086C3C4" w14:textId="338B44D4" w:rsidR="00806EFA" w:rsidRPr="0095373C" w:rsidRDefault="00806EFA" w:rsidP="00BD5BFE">
      <w:pPr>
        <w:spacing w:after="0" w:line="240" w:lineRule="auto"/>
        <w:rPr>
          <w:rFonts w:ascii="Gill Sans MT" w:hAnsi="Gill Sans MT" w:cstheme="minorHAnsi"/>
          <w:b/>
          <w:i/>
          <w:iCs/>
          <w:color w:val="000000" w:themeColor="text1"/>
          <w:sz w:val="24"/>
          <w:szCs w:val="24"/>
        </w:rPr>
      </w:pPr>
      <w:r>
        <w:rPr>
          <w:rFonts w:ascii="Gill Sans MT" w:hAnsi="Gill Sans MT" w:cstheme="minorHAnsi"/>
          <w:bCs/>
          <w:color w:val="000000" w:themeColor="text1"/>
          <w:sz w:val="24"/>
          <w:szCs w:val="24"/>
        </w:rPr>
        <w:t xml:space="preserve">This is another means to prevent flexibility for the residential component of parking. It has been previously noted that any component, including residential, can be addressed through a variety of measures to reduce traffic and parking, including </w:t>
      </w:r>
      <w:r w:rsidR="00CF6909">
        <w:rPr>
          <w:rFonts w:ascii="Gill Sans MT" w:hAnsi="Gill Sans MT" w:cstheme="minorHAnsi"/>
          <w:bCs/>
          <w:color w:val="000000" w:themeColor="text1"/>
          <w:sz w:val="24"/>
          <w:szCs w:val="24"/>
        </w:rPr>
        <w:t xml:space="preserve">transportation demand management </w:t>
      </w:r>
      <w:r>
        <w:rPr>
          <w:rFonts w:ascii="Gill Sans MT" w:hAnsi="Gill Sans MT" w:cstheme="minorHAnsi"/>
          <w:bCs/>
          <w:color w:val="000000" w:themeColor="text1"/>
          <w:sz w:val="24"/>
          <w:szCs w:val="24"/>
        </w:rPr>
        <w:t xml:space="preserve">and other provisions thoroughly discussed by the Planning Board. </w:t>
      </w:r>
      <w:r w:rsidRPr="0095373C">
        <w:rPr>
          <w:rFonts w:ascii="Gill Sans MT" w:hAnsi="Gill Sans MT" w:cstheme="minorHAnsi"/>
          <w:b/>
          <w:i/>
          <w:iCs/>
          <w:color w:val="000000" w:themeColor="text1"/>
          <w:sz w:val="24"/>
          <w:szCs w:val="24"/>
        </w:rPr>
        <w:t>Therefore, it is recommended that the Planning Board not support this proposed amendment.</w:t>
      </w:r>
    </w:p>
    <w:p w14:paraId="26AD851E" w14:textId="77777777" w:rsidR="009C1796" w:rsidRDefault="009C1796" w:rsidP="00BD5BFE">
      <w:pPr>
        <w:spacing w:after="0" w:line="240" w:lineRule="auto"/>
        <w:rPr>
          <w:rFonts w:ascii="Gill Sans MT" w:hAnsi="Gill Sans MT" w:cstheme="minorHAnsi"/>
          <w:b/>
          <w:color w:val="000000" w:themeColor="text1"/>
          <w:sz w:val="24"/>
          <w:szCs w:val="24"/>
        </w:rPr>
      </w:pPr>
    </w:p>
    <w:p w14:paraId="1E833673" w14:textId="2002FE3A" w:rsidR="00592D84" w:rsidRPr="00715866" w:rsidRDefault="00592D84" w:rsidP="00592D84">
      <w:pPr>
        <w:spacing w:after="0" w:line="240" w:lineRule="auto"/>
        <w:rPr>
          <w:rFonts w:ascii="Gill Sans MT" w:hAnsi="Gill Sans MT" w:cstheme="minorHAnsi"/>
          <w:b/>
          <w:color w:val="000000" w:themeColor="text1"/>
          <w:sz w:val="24"/>
          <w:szCs w:val="24"/>
        </w:rPr>
      </w:pPr>
      <w:r w:rsidRPr="00715866">
        <w:rPr>
          <w:rFonts w:ascii="Gill Sans MT" w:hAnsi="Gill Sans MT" w:cstheme="minorHAnsi"/>
          <w:b/>
          <w:color w:val="000000" w:themeColor="text1"/>
          <w:sz w:val="24"/>
          <w:szCs w:val="24"/>
        </w:rPr>
        <w:t>Amendment #</w:t>
      </w:r>
      <w:r>
        <w:rPr>
          <w:rFonts w:ascii="Gill Sans MT" w:hAnsi="Gill Sans MT" w:cstheme="minorHAnsi"/>
          <w:b/>
          <w:color w:val="000000" w:themeColor="text1"/>
          <w:sz w:val="24"/>
          <w:szCs w:val="24"/>
        </w:rPr>
        <w:t>8</w:t>
      </w:r>
      <w:r w:rsidRPr="00715866">
        <w:rPr>
          <w:rFonts w:ascii="Gill Sans MT" w:hAnsi="Gill Sans MT" w:cstheme="minorHAnsi"/>
          <w:b/>
          <w:color w:val="000000" w:themeColor="text1"/>
          <w:sz w:val="24"/>
          <w:szCs w:val="24"/>
        </w:rPr>
        <w:t xml:space="preserve"> – Amendment to Article </w:t>
      </w:r>
      <w:r>
        <w:rPr>
          <w:rFonts w:ascii="Gill Sans MT" w:hAnsi="Gill Sans MT" w:cstheme="minorHAnsi"/>
          <w:b/>
          <w:color w:val="000000" w:themeColor="text1"/>
          <w:sz w:val="24"/>
          <w:szCs w:val="24"/>
        </w:rPr>
        <w:t>3</w:t>
      </w:r>
      <w:r w:rsidRPr="00715866">
        <w:rPr>
          <w:rFonts w:ascii="Gill Sans MT" w:hAnsi="Gill Sans MT" w:cstheme="minorHAnsi"/>
          <w:b/>
          <w:color w:val="000000" w:themeColor="text1"/>
          <w:sz w:val="24"/>
          <w:szCs w:val="24"/>
        </w:rPr>
        <w:t xml:space="preserve"> to Ban Overnight Parking</w:t>
      </w:r>
    </w:p>
    <w:p w14:paraId="2ACCA203" w14:textId="77777777" w:rsidR="00592D84" w:rsidRDefault="00592D84" w:rsidP="00592D84">
      <w:pPr>
        <w:spacing w:after="0" w:line="240" w:lineRule="auto"/>
        <w:rPr>
          <w:rFonts w:ascii="Gill Sans MT" w:hAnsi="Gill Sans MT" w:cstheme="minorHAnsi"/>
          <w:bCs/>
          <w:color w:val="000000" w:themeColor="text1"/>
          <w:sz w:val="24"/>
          <w:szCs w:val="24"/>
        </w:rPr>
      </w:pPr>
    </w:p>
    <w:p w14:paraId="07700477" w14:textId="019B9673" w:rsidR="00592D84" w:rsidRDefault="00592D84" w:rsidP="00592D84">
      <w:pPr>
        <w:spacing w:after="0" w:line="240" w:lineRule="auto"/>
        <w:rPr>
          <w:rFonts w:ascii="Gill Sans MT" w:hAnsi="Gill Sans MT" w:cstheme="minorHAnsi"/>
          <w:bCs/>
          <w:color w:val="000000" w:themeColor="text1"/>
          <w:sz w:val="24"/>
          <w:szCs w:val="24"/>
        </w:rPr>
      </w:pPr>
      <w:r w:rsidRPr="00715866">
        <w:rPr>
          <w:rFonts w:ascii="Gill Sans MT" w:hAnsi="Gill Sans MT" w:cstheme="minorHAnsi"/>
          <w:bCs/>
          <w:color w:val="000000" w:themeColor="text1"/>
          <w:sz w:val="24"/>
          <w:szCs w:val="24"/>
        </w:rPr>
        <w:t xml:space="preserve">This amendment </w:t>
      </w:r>
      <w:r>
        <w:rPr>
          <w:rFonts w:ascii="Gill Sans MT" w:hAnsi="Gill Sans MT" w:cstheme="minorHAnsi"/>
          <w:bCs/>
          <w:color w:val="000000" w:themeColor="text1"/>
          <w:sz w:val="24"/>
          <w:szCs w:val="24"/>
        </w:rPr>
        <w:t>to Section 10A is essentially the same action proposed on the CGOD as the proposed Amendment #3 above that relates to the BCOD.</w:t>
      </w:r>
    </w:p>
    <w:p w14:paraId="6F68059F" w14:textId="77777777" w:rsidR="00592D84" w:rsidRDefault="00592D84" w:rsidP="00592D84">
      <w:pPr>
        <w:spacing w:after="0" w:line="240" w:lineRule="auto"/>
        <w:rPr>
          <w:rFonts w:ascii="Gill Sans MT" w:hAnsi="Gill Sans MT" w:cstheme="minorHAnsi"/>
          <w:bCs/>
          <w:color w:val="000000" w:themeColor="text1"/>
          <w:sz w:val="24"/>
          <w:szCs w:val="24"/>
        </w:rPr>
      </w:pPr>
    </w:p>
    <w:p w14:paraId="04AC8E0A" w14:textId="77777777" w:rsidR="00592D84" w:rsidRDefault="00592D84" w:rsidP="00592D84">
      <w:pPr>
        <w:spacing w:after="0" w:line="240" w:lineRule="auto"/>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 xml:space="preserve">Overnight parking in Belmont is currently prohibited and it would require a non-zoning action on the part of the Town to change that. </w:t>
      </w:r>
      <w:r w:rsidRPr="0095373C">
        <w:rPr>
          <w:rFonts w:ascii="Gill Sans MT" w:hAnsi="Gill Sans MT" w:cstheme="minorHAnsi"/>
          <w:b/>
          <w:i/>
          <w:iCs/>
          <w:color w:val="000000" w:themeColor="text1"/>
          <w:sz w:val="24"/>
          <w:szCs w:val="24"/>
        </w:rPr>
        <w:t>Therefore, it is recommended that the Planning Board not support this amendment as it does not belong in the Zoning By-Laws.</w:t>
      </w:r>
      <w:r>
        <w:rPr>
          <w:rFonts w:ascii="Gill Sans MT" w:hAnsi="Gill Sans MT" w:cstheme="minorHAnsi"/>
          <w:bCs/>
          <w:color w:val="000000" w:themeColor="text1"/>
          <w:sz w:val="24"/>
          <w:szCs w:val="24"/>
        </w:rPr>
        <w:t xml:space="preserve">  Further, this amendment is likely legally impermissible both because it attempts to accomplish general regulation by zoning and because this issue was not noticed as a potential change to be taken up in the hearings associated with the proposed Articles for Special Town Meeting</w:t>
      </w:r>
    </w:p>
    <w:p w14:paraId="6AD1D10C" w14:textId="77777777" w:rsidR="00592D84" w:rsidRDefault="00592D84" w:rsidP="00592D84">
      <w:pPr>
        <w:spacing w:after="0" w:line="240" w:lineRule="auto"/>
        <w:rPr>
          <w:rFonts w:ascii="Gill Sans MT" w:hAnsi="Gill Sans MT" w:cstheme="minorHAnsi"/>
          <w:bCs/>
          <w:color w:val="000000" w:themeColor="text1"/>
          <w:sz w:val="24"/>
          <w:szCs w:val="24"/>
        </w:rPr>
      </w:pPr>
    </w:p>
    <w:p w14:paraId="0E4DBB23" w14:textId="098E23B4" w:rsidR="00592D84" w:rsidRPr="00A262CF" w:rsidRDefault="00592D84" w:rsidP="00592D84">
      <w:pPr>
        <w:spacing w:after="0" w:line="240" w:lineRule="auto"/>
        <w:rPr>
          <w:rFonts w:ascii="Gill Sans MT" w:hAnsi="Gill Sans MT" w:cstheme="minorHAnsi"/>
          <w:b/>
          <w:color w:val="000000" w:themeColor="text1"/>
          <w:sz w:val="24"/>
          <w:szCs w:val="24"/>
        </w:rPr>
      </w:pPr>
      <w:r w:rsidRPr="00A262CF">
        <w:rPr>
          <w:rFonts w:ascii="Gill Sans MT" w:hAnsi="Gill Sans MT" w:cstheme="minorHAnsi"/>
          <w:b/>
          <w:color w:val="000000" w:themeColor="text1"/>
          <w:sz w:val="24"/>
          <w:szCs w:val="24"/>
        </w:rPr>
        <w:t>Amendment #</w:t>
      </w:r>
      <w:r>
        <w:rPr>
          <w:rFonts w:ascii="Gill Sans MT" w:hAnsi="Gill Sans MT" w:cstheme="minorHAnsi"/>
          <w:b/>
          <w:color w:val="000000" w:themeColor="text1"/>
          <w:sz w:val="24"/>
          <w:szCs w:val="24"/>
        </w:rPr>
        <w:t>9</w:t>
      </w:r>
      <w:r w:rsidRPr="00A262CF">
        <w:rPr>
          <w:rFonts w:ascii="Gill Sans MT" w:hAnsi="Gill Sans MT" w:cstheme="minorHAnsi"/>
          <w:b/>
          <w:color w:val="000000" w:themeColor="text1"/>
          <w:sz w:val="24"/>
          <w:szCs w:val="24"/>
        </w:rPr>
        <w:t xml:space="preserve"> – Amendment to </w:t>
      </w:r>
      <w:r>
        <w:rPr>
          <w:rFonts w:ascii="Gill Sans MT" w:hAnsi="Gill Sans MT" w:cstheme="minorHAnsi"/>
          <w:b/>
          <w:color w:val="000000" w:themeColor="text1"/>
          <w:sz w:val="24"/>
          <w:szCs w:val="24"/>
        </w:rPr>
        <w:t xml:space="preserve">Article 3 to </w:t>
      </w:r>
      <w:r w:rsidRPr="00A262CF">
        <w:rPr>
          <w:rFonts w:ascii="Gill Sans MT" w:hAnsi="Gill Sans MT" w:cstheme="minorHAnsi"/>
          <w:b/>
          <w:color w:val="000000" w:themeColor="text1"/>
          <w:sz w:val="24"/>
          <w:szCs w:val="24"/>
        </w:rPr>
        <w:t>Replace Center Overlay Parking Requirements with the Parking Requirements for Dwellings in the By-Laws Generally</w:t>
      </w:r>
    </w:p>
    <w:p w14:paraId="5710F844" w14:textId="77777777" w:rsidR="00592D84" w:rsidRDefault="00592D84" w:rsidP="00592D84">
      <w:pPr>
        <w:spacing w:after="0" w:line="240" w:lineRule="auto"/>
        <w:rPr>
          <w:rFonts w:ascii="Gill Sans MT" w:hAnsi="Gill Sans MT" w:cstheme="minorHAnsi"/>
          <w:bCs/>
          <w:color w:val="000000" w:themeColor="text1"/>
          <w:sz w:val="24"/>
          <w:szCs w:val="24"/>
        </w:rPr>
      </w:pPr>
    </w:p>
    <w:p w14:paraId="78B2EA8C" w14:textId="5B4484E6" w:rsidR="00592D84" w:rsidRDefault="00592D84" w:rsidP="00592D84">
      <w:pPr>
        <w:spacing w:after="0" w:line="240" w:lineRule="auto"/>
        <w:rPr>
          <w:rFonts w:ascii="Gill Sans MT" w:hAnsi="Gill Sans MT" w:cstheme="minorHAnsi"/>
          <w:bCs/>
          <w:color w:val="000000" w:themeColor="text1"/>
          <w:sz w:val="24"/>
          <w:szCs w:val="24"/>
        </w:rPr>
      </w:pPr>
      <w:r w:rsidRPr="00715866">
        <w:rPr>
          <w:rFonts w:ascii="Gill Sans MT" w:hAnsi="Gill Sans MT" w:cstheme="minorHAnsi"/>
          <w:bCs/>
          <w:color w:val="000000" w:themeColor="text1"/>
          <w:sz w:val="24"/>
          <w:szCs w:val="24"/>
        </w:rPr>
        <w:t xml:space="preserve">This amendment </w:t>
      </w:r>
      <w:r>
        <w:rPr>
          <w:rFonts w:ascii="Gill Sans MT" w:hAnsi="Gill Sans MT" w:cstheme="minorHAnsi"/>
          <w:bCs/>
          <w:color w:val="000000" w:themeColor="text1"/>
          <w:sz w:val="24"/>
          <w:szCs w:val="24"/>
        </w:rPr>
        <w:t>to Section 10A is essentially the same action proposed on the CGOD as the proposed Amendment #4 above that relates to the BCOD and the recommendation is also the same—that the Planning Board not support this amendment.</w:t>
      </w:r>
    </w:p>
    <w:p w14:paraId="6EAB502E" w14:textId="3D2FF2BE" w:rsidR="00002819" w:rsidRDefault="00002819" w:rsidP="00592D84">
      <w:pPr>
        <w:spacing w:after="0" w:line="240" w:lineRule="auto"/>
        <w:rPr>
          <w:rFonts w:ascii="Gill Sans MT" w:hAnsi="Gill Sans MT" w:cstheme="minorHAnsi"/>
          <w:bCs/>
          <w:color w:val="000000" w:themeColor="text1"/>
          <w:sz w:val="24"/>
          <w:szCs w:val="24"/>
        </w:rPr>
      </w:pPr>
    </w:p>
    <w:p w14:paraId="16EE5B84" w14:textId="6E81DCEB" w:rsidR="00002819" w:rsidRPr="00806EFA" w:rsidRDefault="00002819" w:rsidP="00002819">
      <w:pPr>
        <w:spacing w:after="0" w:line="240" w:lineRule="auto"/>
        <w:rPr>
          <w:rFonts w:ascii="Gill Sans MT" w:hAnsi="Gill Sans MT" w:cstheme="minorHAnsi"/>
          <w:b/>
          <w:color w:val="000000" w:themeColor="text1"/>
          <w:sz w:val="24"/>
          <w:szCs w:val="24"/>
        </w:rPr>
      </w:pPr>
      <w:r w:rsidRPr="00806EFA">
        <w:rPr>
          <w:rFonts w:ascii="Gill Sans MT" w:hAnsi="Gill Sans MT" w:cstheme="minorHAnsi"/>
          <w:b/>
          <w:color w:val="000000" w:themeColor="text1"/>
          <w:sz w:val="24"/>
          <w:szCs w:val="24"/>
        </w:rPr>
        <w:t>Amendment #</w:t>
      </w:r>
      <w:r>
        <w:rPr>
          <w:rFonts w:ascii="Gill Sans MT" w:hAnsi="Gill Sans MT" w:cstheme="minorHAnsi"/>
          <w:b/>
          <w:color w:val="000000" w:themeColor="text1"/>
          <w:sz w:val="24"/>
          <w:szCs w:val="24"/>
        </w:rPr>
        <w:t>10</w:t>
      </w:r>
      <w:r w:rsidRPr="00806EFA">
        <w:rPr>
          <w:rFonts w:ascii="Gill Sans MT" w:hAnsi="Gill Sans MT" w:cstheme="minorHAnsi"/>
          <w:b/>
          <w:color w:val="000000" w:themeColor="text1"/>
          <w:sz w:val="24"/>
          <w:szCs w:val="24"/>
        </w:rPr>
        <w:t xml:space="preserve"> – Amendment to Remove from Consideration the Residential Component of Parking from Board Discretion of Flexibility</w:t>
      </w:r>
    </w:p>
    <w:p w14:paraId="51399238" w14:textId="77777777" w:rsidR="00002819" w:rsidRDefault="00002819" w:rsidP="00002819">
      <w:pPr>
        <w:spacing w:after="0" w:line="240" w:lineRule="auto"/>
        <w:rPr>
          <w:rFonts w:ascii="Gill Sans MT" w:hAnsi="Gill Sans MT" w:cstheme="minorHAnsi"/>
          <w:bCs/>
          <w:color w:val="000000" w:themeColor="text1"/>
          <w:sz w:val="24"/>
          <w:szCs w:val="24"/>
        </w:rPr>
      </w:pPr>
    </w:p>
    <w:p w14:paraId="4187F6DA" w14:textId="04A537B4" w:rsidR="00002819" w:rsidRPr="0095373C" w:rsidRDefault="00002819" w:rsidP="00002819">
      <w:pPr>
        <w:spacing w:after="0" w:line="240" w:lineRule="auto"/>
        <w:rPr>
          <w:rFonts w:ascii="Gill Sans MT" w:hAnsi="Gill Sans MT" w:cstheme="minorHAnsi"/>
          <w:b/>
          <w:i/>
          <w:iCs/>
          <w:color w:val="000000" w:themeColor="text1"/>
          <w:sz w:val="24"/>
          <w:szCs w:val="24"/>
        </w:rPr>
      </w:pPr>
      <w:r w:rsidRPr="00715866">
        <w:rPr>
          <w:rFonts w:ascii="Gill Sans MT" w:hAnsi="Gill Sans MT" w:cstheme="minorHAnsi"/>
          <w:bCs/>
          <w:color w:val="000000" w:themeColor="text1"/>
          <w:sz w:val="24"/>
          <w:szCs w:val="24"/>
        </w:rPr>
        <w:lastRenderedPageBreak/>
        <w:t xml:space="preserve">This amendment </w:t>
      </w:r>
      <w:r>
        <w:rPr>
          <w:rFonts w:ascii="Gill Sans MT" w:hAnsi="Gill Sans MT" w:cstheme="minorHAnsi"/>
          <w:bCs/>
          <w:color w:val="000000" w:themeColor="text1"/>
          <w:sz w:val="24"/>
          <w:szCs w:val="24"/>
        </w:rPr>
        <w:t xml:space="preserve">to Section 10A is essentially the same action proposed on the CGOD as the proposed Amendment #7 above that relates to the BCOD and </w:t>
      </w:r>
      <w:r w:rsidRPr="0095373C">
        <w:rPr>
          <w:rFonts w:ascii="Gill Sans MT" w:hAnsi="Gill Sans MT" w:cstheme="minorHAnsi"/>
          <w:b/>
          <w:i/>
          <w:iCs/>
          <w:color w:val="000000" w:themeColor="text1"/>
          <w:sz w:val="24"/>
          <w:szCs w:val="24"/>
        </w:rPr>
        <w:t>the recommendation is also the same—that the Planning Board not support this amendment.</w:t>
      </w:r>
    </w:p>
    <w:p w14:paraId="5156A9E4" w14:textId="04C05DD5" w:rsidR="006F51B3" w:rsidRDefault="006F51B3" w:rsidP="00002819">
      <w:pPr>
        <w:spacing w:after="0" w:line="240" w:lineRule="auto"/>
        <w:rPr>
          <w:rFonts w:ascii="Gill Sans MT" w:hAnsi="Gill Sans MT" w:cstheme="minorHAnsi"/>
          <w:bCs/>
          <w:color w:val="000000" w:themeColor="text1"/>
          <w:sz w:val="24"/>
          <w:szCs w:val="24"/>
        </w:rPr>
      </w:pPr>
    </w:p>
    <w:p w14:paraId="3D0A6869" w14:textId="77777777" w:rsidR="006F51B3" w:rsidRPr="00FB0D0E" w:rsidRDefault="006F51B3" w:rsidP="006F51B3">
      <w:pPr>
        <w:spacing w:after="0" w:line="240" w:lineRule="auto"/>
        <w:rPr>
          <w:rFonts w:ascii="Gill Sans MT" w:hAnsi="Gill Sans MT" w:cstheme="minorHAnsi"/>
          <w:b/>
          <w:color w:val="000000" w:themeColor="text1"/>
          <w:sz w:val="24"/>
          <w:szCs w:val="24"/>
        </w:rPr>
      </w:pPr>
      <w:r w:rsidRPr="00FB0D0E">
        <w:rPr>
          <w:rFonts w:ascii="Gill Sans MT" w:hAnsi="Gill Sans MT" w:cstheme="minorHAnsi"/>
          <w:b/>
          <w:color w:val="000000" w:themeColor="text1"/>
          <w:sz w:val="24"/>
          <w:szCs w:val="24"/>
        </w:rPr>
        <w:t>Amendment #</w:t>
      </w:r>
      <w:r>
        <w:rPr>
          <w:rFonts w:ascii="Gill Sans MT" w:hAnsi="Gill Sans MT" w:cstheme="minorHAnsi"/>
          <w:b/>
          <w:color w:val="000000" w:themeColor="text1"/>
          <w:sz w:val="24"/>
          <w:szCs w:val="24"/>
        </w:rPr>
        <w:t>11</w:t>
      </w:r>
      <w:r w:rsidRPr="00FB0D0E">
        <w:rPr>
          <w:rFonts w:ascii="Gill Sans MT" w:hAnsi="Gill Sans MT" w:cstheme="minorHAnsi"/>
          <w:b/>
          <w:color w:val="000000" w:themeColor="text1"/>
          <w:sz w:val="24"/>
          <w:szCs w:val="24"/>
        </w:rPr>
        <w:t xml:space="preserve"> – Amendment to Prohibit Flexibility in Reducing Residential Parking Requirements.</w:t>
      </w:r>
    </w:p>
    <w:p w14:paraId="535463E7" w14:textId="77777777" w:rsidR="006F51B3" w:rsidRDefault="006F51B3" w:rsidP="006F51B3">
      <w:pPr>
        <w:spacing w:after="0" w:line="240" w:lineRule="auto"/>
        <w:rPr>
          <w:rFonts w:ascii="Gill Sans MT" w:hAnsi="Gill Sans MT" w:cstheme="minorHAnsi"/>
          <w:bCs/>
          <w:color w:val="000000" w:themeColor="text1"/>
          <w:sz w:val="24"/>
          <w:szCs w:val="24"/>
        </w:rPr>
      </w:pPr>
    </w:p>
    <w:p w14:paraId="67897400" w14:textId="77777777" w:rsidR="006F51B3" w:rsidRPr="0095373C" w:rsidRDefault="006F51B3" w:rsidP="006F51B3">
      <w:pPr>
        <w:spacing w:after="0" w:line="240" w:lineRule="auto"/>
        <w:rPr>
          <w:rFonts w:ascii="Gill Sans MT" w:hAnsi="Gill Sans MT" w:cstheme="minorHAnsi"/>
          <w:b/>
          <w:i/>
          <w:iCs/>
          <w:color w:val="000000" w:themeColor="text1"/>
          <w:sz w:val="24"/>
          <w:szCs w:val="24"/>
        </w:rPr>
      </w:pPr>
      <w:r w:rsidRPr="00715866">
        <w:rPr>
          <w:rFonts w:ascii="Gill Sans MT" w:hAnsi="Gill Sans MT" w:cstheme="minorHAnsi"/>
          <w:bCs/>
          <w:color w:val="000000" w:themeColor="text1"/>
          <w:sz w:val="24"/>
          <w:szCs w:val="24"/>
        </w:rPr>
        <w:t xml:space="preserve">This amendment </w:t>
      </w:r>
      <w:r>
        <w:rPr>
          <w:rFonts w:ascii="Gill Sans MT" w:hAnsi="Gill Sans MT" w:cstheme="minorHAnsi"/>
          <w:bCs/>
          <w:color w:val="000000" w:themeColor="text1"/>
          <w:sz w:val="24"/>
          <w:szCs w:val="24"/>
        </w:rPr>
        <w:t xml:space="preserve">to Section 10A is essentially the same action proposed on the CGOD as the proposed Amendment #6 above that relates to the BCOD and </w:t>
      </w:r>
      <w:r w:rsidRPr="0095373C">
        <w:rPr>
          <w:rFonts w:ascii="Gill Sans MT" w:hAnsi="Gill Sans MT" w:cstheme="minorHAnsi"/>
          <w:b/>
          <w:i/>
          <w:iCs/>
          <w:color w:val="000000" w:themeColor="text1"/>
          <w:sz w:val="24"/>
          <w:szCs w:val="24"/>
        </w:rPr>
        <w:t>the recommendation is also the same—that the Planning Board not support this amendment.</w:t>
      </w:r>
    </w:p>
    <w:p w14:paraId="02DD059C" w14:textId="77777777" w:rsidR="00592D84" w:rsidRDefault="00592D84" w:rsidP="00592D84">
      <w:pPr>
        <w:spacing w:after="0" w:line="240" w:lineRule="auto"/>
        <w:rPr>
          <w:rFonts w:ascii="Gill Sans MT" w:hAnsi="Gill Sans MT" w:cstheme="minorHAnsi"/>
          <w:bCs/>
          <w:color w:val="000000" w:themeColor="text1"/>
          <w:sz w:val="24"/>
          <w:szCs w:val="24"/>
        </w:rPr>
      </w:pPr>
    </w:p>
    <w:p w14:paraId="742CD1D0" w14:textId="37D4B90D" w:rsidR="00592D84" w:rsidRDefault="00592D84" w:rsidP="00592D84">
      <w:pPr>
        <w:spacing w:after="0" w:line="240" w:lineRule="auto"/>
        <w:rPr>
          <w:rFonts w:ascii="Gill Sans MT" w:hAnsi="Gill Sans MT" w:cstheme="minorHAnsi"/>
          <w:bCs/>
          <w:color w:val="000000" w:themeColor="text1"/>
          <w:sz w:val="24"/>
          <w:szCs w:val="24"/>
        </w:rPr>
      </w:pPr>
      <w:r w:rsidRPr="00D548BA">
        <w:rPr>
          <w:rFonts w:ascii="Gill Sans MT" w:hAnsi="Gill Sans MT" w:cstheme="minorHAnsi"/>
          <w:b/>
          <w:color w:val="000000" w:themeColor="text1"/>
          <w:sz w:val="24"/>
          <w:szCs w:val="24"/>
        </w:rPr>
        <w:t>Amendment #</w:t>
      </w:r>
      <w:r w:rsidR="00002819">
        <w:rPr>
          <w:rFonts w:ascii="Gill Sans MT" w:hAnsi="Gill Sans MT" w:cstheme="minorHAnsi"/>
          <w:b/>
          <w:color w:val="000000" w:themeColor="text1"/>
          <w:sz w:val="24"/>
          <w:szCs w:val="24"/>
        </w:rPr>
        <w:t>12</w:t>
      </w:r>
      <w:r w:rsidRPr="00D548BA">
        <w:rPr>
          <w:rFonts w:ascii="Gill Sans MT" w:hAnsi="Gill Sans MT" w:cstheme="minorHAnsi"/>
          <w:b/>
          <w:color w:val="000000" w:themeColor="text1"/>
          <w:sz w:val="24"/>
          <w:szCs w:val="24"/>
        </w:rPr>
        <w:t xml:space="preserve"> –</w:t>
      </w:r>
      <w:r>
        <w:rPr>
          <w:rFonts w:ascii="Gill Sans MT" w:hAnsi="Gill Sans MT" w:cstheme="minorHAnsi"/>
          <w:bCs/>
          <w:color w:val="000000" w:themeColor="text1"/>
          <w:sz w:val="24"/>
          <w:szCs w:val="24"/>
        </w:rPr>
        <w:t xml:space="preserve"> </w:t>
      </w:r>
      <w:r w:rsidRPr="00D548BA">
        <w:rPr>
          <w:rFonts w:ascii="Gill Sans MT" w:hAnsi="Gill Sans MT" w:cstheme="minorHAnsi"/>
          <w:b/>
          <w:bCs/>
          <w:color w:val="000000" w:themeColor="text1"/>
          <w:sz w:val="24"/>
          <w:szCs w:val="24"/>
        </w:rPr>
        <w:t xml:space="preserve">Amendment to </w:t>
      </w:r>
      <w:r>
        <w:rPr>
          <w:rFonts w:ascii="Gill Sans MT" w:hAnsi="Gill Sans MT" w:cstheme="minorHAnsi"/>
          <w:b/>
          <w:bCs/>
          <w:color w:val="000000" w:themeColor="text1"/>
          <w:sz w:val="24"/>
          <w:szCs w:val="24"/>
        </w:rPr>
        <w:t xml:space="preserve">Article 3 to </w:t>
      </w:r>
      <w:r w:rsidRPr="00D548BA">
        <w:rPr>
          <w:rFonts w:ascii="Gill Sans MT" w:hAnsi="Gill Sans MT" w:cstheme="minorHAnsi"/>
          <w:b/>
          <w:bCs/>
          <w:color w:val="000000" w:themeColor="text1"/>
          <w:sz w:val="24"/>
          <w:szCs w:val="24"/>
        </w:rPr>
        <w:t xml:space="preserve">Replace Center Overlay Parking Requirements with </w:t>
      </w:r>
      <w:r>
        <w:rPr>
          <w:rFonts w:ascii="Gill Sans MT" w:hAnsi="Gill Sans MT" w:cstheme="minorHAnsi"/>
          <w:b/>
          <w:bCs/>
          <w:color w:val="000000" w:themeColor="text1"/>
          <w:sz w:val="24"/>
          <w:szCs w:val="24"/>
        </w:rPr>
        <w:t>a Specific One (1) Space Per Unit</w:t>
      </w:r>
    </w:p>
    <w:p w14:paraId="767A15D8" w14:textId="77777777" w:rsidR="00592D84" w:rsidRDefault="00592D84" w:rsidP="00592D84">
      <w:pPr>
        <w:spacing w:after="0" w:line="240" w:lineRule="auto"/>
        <w:rPr>
          <w:rFonts w:ascii="Gill Sans MT" w:hAnsi="Gill Sans MT" w:cstheme="minorHAnsi"/>
          <w:bCs/>
          <w:color w:val="000000" w:themeColor="text1"/>
          <w:sz w:val="24"/>
          <w:szCs w:val="24"/>
        </w:rPr>
      </w:pPr>
    </w:p>
    <w:p w14:paraId="508A3B2D" w14:textId="6FF61AD1" w:rsidR="009C1796" w:rsidRPr="002E3174" w:rsidRDefault="006F51B3" w:rsidP="00BD5BFE">
      <w:pPr>
        <w:spacing w:after="0" w:line="240" w:lineRule="auto"/>
        <w:rPr>
          <w:rFonts w:ascii="Gill Sans MT" w:hAnsi="Gill Sans MT" w:cstheme="minorHAnsi"/>
          <w:b/>
          <w:i/>
          <w:iCs/>
          <w:color w:val="000000" w:themeColor="text1"/>
          <w:sz w:val="24"/>
          <w:szCs w:val="24"/>
        </w:rPr>
      </w:pPr>
      <w:r w:rsidRPr="00715866">
        <w:rPr>
          <w:rFonts w:ascii="Gill Sans MT" w:hAnsi="Gill Sans MT" w:cstheme="minorHAnsi"/>
          <w:bCs/>
          <w:color w:val="000000" w:themeColor="text1"/>
          <w:sz w:val="24"/>
          <w:szCs w:val="24"/>
        </w:rPr>
        <w:t xml:space="preserve">This amendment </w:t>
      </w:r>
      <w:r>
        <w:rPr>
          <w:rFonts w:ascii="Gill Sans MT" w:hAnsi="Gill Sans MT" w:cstheme="minorHAnsi"/>
          <w:bCs/>
          <w:color w:val="000000" w:themeColor="text1"/>
          <w:sz w:val="24"/>
          <w:szCs w:val="24"/>
        </w:rPr>
        <w:t xml:space="preserve">to Section 10A is essentially the same action proposed on the CGOD as the proposed Amendment #5 above that relates to the BCOD and </w:t>
      </w:r>
      <w:r w:rsidRPr="0095373C">
        <w:rPr>
          <w:rFonts w:ascii="Gill Sans MT" w:hAnsi="Gill Sans MT" w:cstheme="minorHAnsi"/>
          <w:b/>
          <w:i/>
          <w:iCs/>
          <w:color w:val="000000" w:themeColor="text1"/>
          <w:sz w:val="24"/>
          <w:szCs w:val="24"/>
        </w:rPr>
        <w:t>the recommendation is also the same—that the Planning Board not support this amendment.</w:t>
      </w:r>
    </w:p>
    <w:p w14:paraId="266CD5ED" w14:textId="77777777" w:rsidR="00CF6909" w:rsidRDefault="00CF6909" w:rsidP="00CF6909">
      <w:pPr>
        <w:spacing w:after="0" w:line="240" w:lineRule="auto"/>
        <w:jc w:val="center"/>
        <w:rPr>
          <w:rFonts w:ascii="Gill Sans MT" w:hAnsi="Gill Sans MT" w:cstheme="minorHAnsi"/>
          <w:b/>
          <w:sz w:val="28"/>
          <w:szCs w:val="28"/>
        </w:rPr>
      </w:pPr>
      <w:r>
        <w:rPr>
          <w:rFonts w:ascii="Gill Sans MT" w:hAnsi="Gill Sans MT" w:cstheme="minorHAnsi"/>
          <w:bCs/>
          <w:noProof/>
          <w:sz w:val="24"/>
          <w:szCs w:val="24"/>
        </w:rPr>
        <w:pict w14:anchorId="442A50DC">
          <v:rect id="_x0000_i1026" alt="" style="width:468pt;height:.05pt;mso-width-percent:0;mso-height-percent:0;mso-width-percent:0;mso-height-percent:0" o:hralign="center" o:hrstd="t" o:hr="t" fillcolor="#a0a0a0" stroked="f"/>
        </w:pict>
      </w:r>
    </w:p>
    <w:p w14:paraId="38579BF2" w14:textId="77777777" w:rsidR="00CF6909" w:rsidRDefault="00CF6909" w:rsidP="00CF6909">
      <w:pPr>
        <w:spacing w:after="0" w:line="240" w:lineRule="auto"/>
        <w:rPr>
          <w:rFonts w:ascii="Gill Sans MT" w:hAnsi="Gill Sans MT" w:cstheme="minorHAnsi"/>
          <w:b/>
          <w:sz w:val="28"/>
          <w:szCs w:val="28"/>
        </w:rPr>
      </w:pPr>
    </w:p>
    <w:p w14:paraId="1C5FE8AA" w14:textId="1779D966" w:rsidR="00CF6909" w:rsidRDefault="00CF6909" w:rsidP="00CF6909">
      <w:pPr>
        <w:ind w:left="270" w:hanging="270"/>
        <w:rPr>
          <w:rFonts w:ascii="Gill Sans MT" w:hAnsi="Gill Sans MT" w:cstheme="minorHAnsi"/>
          <w:b/>
          <w:color w:val="000000" w:themeColor="text1"/>
          <w:sz w:val="28"/>
          <w:szCs w:val="28"/>
        </w:rPr>
      </w:pPr>
      <w:r w:rsidRPr="00930A8C">
        <w:rPr>
          <w:rFonts w:ascii="Gill Sans MT" w:hAnsi="Gill Sans MT" w:cstheme="minorHAnsi"/>
          <w:b/>
          <w:sz w:val="28"/>
          <w:szCs w:val="28"/>
        </w:rPr>
        <w:sym w:font="Wingdings" w:char="F06E"/>
      </w:r>
      <w:r w:rsidRPr="00930A8C">
        <w:rPr>
          <w:rFonts w:ascii="Gill Sans MT" w:hAnsi="Gill Sans MT" w:cstheme="minorHAnsi"/>
          <w:b/>
          <w:sz w:val="28"/>
          <w:szCs w:val="28"/>
        </w:rPr>
        <w:t xml:space="preserve"> </w:t>
      </w:r>
      <w:r w:rsidRPr="00CF6909">
        <w:rPr>
          <w:rFonts w:ascii="Gill Sans MT" w:hAnsi="Gill Sans MT" w:cstheme="minorHAnsi"/>
          <w:b/>
          <w:sz w:val="28"/>
          <w:szCs w:val="28"/>
        </w:rPr>
        <w:t>Belmont Center and Center Gateway Proposed Amendments</w:t>
      </w:r>
      <w:r w:rsidRPr="00CF6909">
        <w:rPr>
          <w:rFonts w:ascii="Gill Sans MT" w:hAnsi="Gill Sans MT" w:cstheme="minorHAnsi"/>
          <w:b/>
          <w:color w:val="000000" w:themeColor="text1"/>
          <w:sz w:val="28"/>
          <w:szCs w:val="28"/>
        </w:rPr>
        <w:t xml:space="preserve"> for Scriveners and Other Minor Corrections and Clarifications</w:t>
      </w:r>
    </w:p>
    <w:p w14:paraId="3895EDC7" w14:textId="227C4C2A" w:rsidR="002711AB" w:rsidRPr="00FC116B" w:rsidRDefault="002711AB" w:rsidP="002711AB">
      <w:pPr>
        <w:rPr>
          <w:rFonts w:ascii="Gill Sans MT" w:hAnsi="Gill Sans MT" w:cstheme="minorHAnsi"/>
          <w:bCs/>
          <w:sz w:val="24"/>
          <w:szCs w:val="24"/>
        </w:rPr>
      </w:pPr>
      <w:r w:rsidRPr="00FC116B">
        <w:rPr>
          <w:rFonts w:ascii="Gill Sans MT" w:hAnsi="Gill Sans MT" w:cstheme="minorHAnsi"/>
          <w:bCs/>
          <w:sz w:val="24"/>
          <w:szCs w:val="24"/>
        </w:rPr>
        <w:t>As noted above, staff and Town Counsel have conducted another round of editorial review of the proposed bylaws to see if anything that might be concerning external critics was present. You have been provided with a link to view all the proposed edits—each that according to Counsel are within scope</w:t>
      </w:r>
      <w:r w:rsidR="00FC116B" w:rsidRPr="00FC116B">
        <w:rPr>
          <w:rFonts w:ascii="Gill Sans MT" w:hAnsi="Gill Sans MT" w:cstheme="minorHAnsi"/>
          <w:bCs/>
          <w:sz w:val="24"/>
          <w:szCs w:val="24"/>
        </w:rPr>
        <w:t>—and hopefully provide an authorization to proceed with these versions for the Warrant. The edits can be classified as follows:</w:t>
      </w:r>
      <w:r w:rsidR="009744CA">
        <w:rPr>
          <w:rFonts w:ascii="Gill Sans MT" w:hAnsi="Gill Sans MT" w:cstheme="minorHAnsi"/>
          <w:bCs/>
          <w:sz w:val="24"/>
          <w:szCs w:val="24"/>
        </w:rPr>
        <w:br/>
      </w:r>
      <w:r w:rsidR="009744CA">
        <w:rPr>
          <w:rFonts w:ascii="Gill Sans MT" w:hAnsi="Gill Sans MT" w:cstheme="minorHAnsi"/>
          <w:bCs/>
          <w:sz w:val="24"/>
          <w:szCs w:val="24"/>
        </w:rPr>
        <w:br/>
      </w:r>
      <w:r w:rsidR="009744CA" w:rsidRPr="009744CA">
        <w:rPr>
          <w:rFonts w:ascii="Gill Sans MT" w:hAnsi="Gill Sans MT" w:cstheme="minorHAnsi"/>
          <w:b/>
          <w:sz w:val="24"/>
          <w:szCs w:val="24"/>
        </w:rPr>
        <w:t>Section 10 - BCOD</w:t>
      </w:r>
    </w:p>
    <w:p w14:paraId="10F15E3F" w14:textId="152EE78C" w:rsidR="00FC116B" w:rsidRDefault="00FC116B" w:rsidP="00FC116B">
      <w:pPr>
        <w:pStyle w:val="ListParagraph"/>
        <w:numPr>
          <w:ilvl w:val="0"/>
          <w:numId w:val="37"/>
        </w:numPr>
        <w:rPr>
          <w:rFonts w:ascii="Gill Sans MT" w:hAnsi="Gill Sans MT" w:cstheme="minorHAnsi"/>
          <w:bCs/>
          <w:color w:val="000000" w:themeColor="text1"/>
          <w:sz w:val="24"/>
          <w:szCs w:val="24"/>
        </w:rPr>
      </w:pPr>
      <w:r w:rsidRPr="00FC116B">
        <w:rPr>
          <w:rFonts w:ascii="Gill Sans MT" w:hAnsi="Gill Sans MT" w:cstheme="minorHAnsi"/>
          <w:bCs/>
          <w:color w:val="000000" w:themeColor="text1"/>
          <w:sz w:val="24"/>
          <w:szCs w:val="24"/>
        </w:rPr>
        <w:t>Spelling out various acronyms</w:t>
      </w:r>
      <w:r w:rsidR="009744CA">
        <w:rPr>
          <w:rFonts w:ascii="Gill Sans MT" w:hAnsi="Gill Sans MT" w:cstheme="minorHAnsi"/>
          <w:bCs/>
          <w:color w:val="000000" w:themeColor="text1"/>
          <w:sz w:val="24"/>
          <w:szCs w:val="24"/>
        </w:rPr>
        <w:t>.</w:t>
      </w:r>
    </w:p>
    <w:p w14:paraId="4375930B" w14:textId="32B5EBA9" w:rsidR="00874C6D" w:rsidRDefault="00874C6D"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Added titles to a few tables.</w:t>
      </w:r>
    </w:p>
    <w:p w14:paraId="68A5B22F" w14:textId="3B3A60AD" w:rsidR="00FC116B" w:rsidRDefault="00FC116B"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Correcting a reference to this section of the By-Law.</w:t>
      </w:r>
    </w:p>
    <w:p w14:paraId="499BA0C4" w14:textId="145D389A" w:rsidR="00FC116B" w:rsidRDefault="00FC116B"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Eliminating no longer relevant legacy provisions from earlier versions</w:t>
      </w:r>
    </w:p>
    <w:p w14:paraId="57513706" w14:textId="3F88C47D" w:rsidR="00FC116B" w:rsidRDefault="00FC116B"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Clarifying a summary table reference.</w:t>
      </w:r>
    </w:p>
    <w:p w14:paraId="7CE6D41C" w14:textId="0263F19F" w:rsidR="00FC116B" w:rsidRDefault="00FC116B"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Correcting typos in a series of graphics and subdistrict tables.</w:t>
      </w:r>
    </w:p>
    <w:p w14:paraId="4F3924B9" w14:textId="47FBD59D" w:rsidR="00FC116B" w:rsidRDefault="00FC116B"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Adding clarifying language to some titles.</w:t>
      </w:r>
    </w:p>
    <w:p w14:paraId="233ED25C" w14:textId="0139E79F" w:rsidR="00FC116B" w:rsidRDefault="00FC116B"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Capitalizing defined terms where missed.</w:t>
      </w:r>
    </w:p>
    <w:p w14:paraId="2577644E" w14:textId="73328DFA" w:rsidR="00FC116B" w:rsidRDefault="00FC116B"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Sorting the use table alphabetically.</w:t>
      </w:r>
    </w:p>
    <w:p w14:paraId="757DB484" w14:textId="17F5B508" w:rsidR="009744CA" w:rsidRDefault="009744CA"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Consolidating two similar uses.</w:t>
      </w:r>
    </w:p>
    <w:p w14:paraId="482EBE03" w14:textId="00B66DDC" w:rsidR="009744CA" w:rsidRDefault="009744CA"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Providing corrections or additions to terms to conform to conventions or definitions.</w:t>
      </w:r>
    </w:p>
    <w:p w14:paraId="71A12ED1" w14:textId="5C8D631A" w:rsidR="009744CA" w:rsidRDefault="009744CA"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Correcting words that are inappropriate or non-sensical.</w:t>
      </w:r>
    </w:p>
    <w:p w14:paraId="371FC32C" w14:textId="429E33BA" w:rsidR="009744CA" w:rsidRDefault="009744CA"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Correcting references to other sections.</w:t>
      </w:r>
    </w:p>
    <w:p w14:paraId="4A334641" w14:textId="2398E037" w:rsidR="00EE4BAC" w:rsidRDefault="00EE4BAC"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Added one definition for Art Gallery and changed the wording of definition of Build-To Zone.</w:t>
      </w:r>
    </w:p>
    <w:p w14:paraId="3ADE7580" w14:textId="7D028DBC" w:rsidR="00EE4BAC" w:rsidRDefault="00EE4BAC"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Corrected and simplified definition of Permitting Authority.</w:t>
      </w:r>
    </w:p>
    <w:p w14:paraId="660453D0" w14:textId="5F91404F" w:rsidR="0017769F" w:rsidRPr="00FC116B" w:rsidRDefault="0017769F" w:rsidP="00FC116B">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Clarified language in “Applicability”.</w:t>
      </w:r>
    </w:p>
    <w:p w14:paraId="5B9C3EC7" w14:textId="39D5FFFE" w:rsidR="00874C6D" w:rsidRPr="00FC116B" w:rsidRDefault="00874C6D" w:rsidP="00874C6D">
      <w:pPr>
        <w:rPr>
          <w:rFonts w:ascii="Gill Sans MT" w:hAnsi="Gill Sans MT" w:cstheme="minorHAnsi"/>
          <w:bCs/>
          <w:sz w:val="24"/>
          <w:szCs w:val="24"/>
        </w:rPr>
      </w:pPr>
      <w:r w:rsidRPr="009744CA">
        <w:rPr>
          <w:rFonts w:ascii="Gill Sans MT" w:hAnsi="Gill Sans MT" w:cstheme="minorHAnsi"/>
          <w:b/>
          <w:sz w:val="24"/>
          <w:szCs w:val="24"/>
        </w:rPr>
        <w:lastRenderedPageBreak/>
        <w:t>Section 10</w:t>
      </w:r>
      <w:r>
        <w:rPr>
          <w:rFonts w:ascii="Gill Sans MT" w:hAnsi="Gill Sans MT" w:cstheme="minorHAnsi"/>
          <w:b/>
          <w:sz w:val="24"/>
          <w:szCs w:val="24"/>
        </w:rPr>
        <w:t>A</w:t>
      </w:r>
      <w:r w:rsidRPr="009744CA">
        <w:rPr>
          <w:rFonts w:ascii="Gill Sans MT" w:hAnsi="Gill Sans MT" w:cstheme="minorHAnsi"/>
          <w:b/>
          <w:sz w:val="24"/>
          <w:szCs w:val="24"/>
        </w:rPr>
        <w:t xml:space="preserve"> - </w:t>
      </w:r>
      <w:r>
        <w:rPr>
          <w:rFonts w:ascii="Gill Sans MT" w:hAnsi="Gill Sans MT" w:cstheme="minorHAnsi"/>
          <w:b/>
          <w:sz w:val="24"/>
          <w:szCs w:val="24"/>
        </w:rPr>
        <w:t>CGOD</w:t>
      </w:r>
    </w:p>
    <w:p w14:paraId="300220D3" w14:textId="7A040914"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Correcting a juxtaposed reference acronym to the district.</w:t>
      </w:r>
    </w:p>
    <w:p w14:paraId="07DD49CB" w14:textId="15C3194F"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Added titles to tables.</w:t>
      </w:r>
    </w:p>
    <w:p w14:paraId="78AEB1AE" w14:textId="5C7E6BC2"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Clarifying a summary table reference</w:t>
      </w:r>
      <w:r>
        <w:rPr>
          <w:rFonts w:ascii="Gill Sans MT" w:hAnsi="Gill Sans MT" w:cstheme="minorHAnsi"/>
          <w:bCs/>
          <w:color w:val="000000" w:themeColor="text1"/>
          <w:sz w:val="24"/>
          <w:szCs w:val="24"/>
        </w:rPr>
        <w:t xml:space="preserve"> and adding a frontage type.</w:t>
      </w:r>
    </w:p>
    <w:p w14:paraId="78F8D68D" w14:textId="20A882B2"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Correcting references to tables.</w:t>
      </w:r>
    </w:p>
    <w:p w14:paraId="7BAA9EEF" w14:textId="6C3E0C2F"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Correcting description of Mid-Rise.</w:t>
      </w:r>
    </w:p>
    <w:p w14:paraId="61E4ECA2" w14:textId="4CEE0973" w:rsidR="00874C6D" w:rsidRPr="00FC116B" w:rsidRDefault="00874C6D" w:rsidP="00874C6D">
      <w:pPr>
        <w:rPr>
          <w:rFonts w:ascii="Gill Sans MT" w:hAnsi="Gill Sans MT" w:cstheme="minorHAnsi"/>
          <w:bCs/>
          <w:sz w:val="24"/>
          <w:szCs w:val="24"/>
        </w:rPr>
      </w:pPr>
      <w:r w:rsidRPr="009744CA">
        <w:rPr>
          <w:rFonts w:ascii="Gill Sans MT" w:hAnsi="Gill Sans MT" w:cstheme="minorHAnsi"/>
          <w:b/>
          <w:sz w:val="24"/>
          <w:szCs w:val="24"/>
        </w:rPr>
        <w:t xml:space="preserve">Section </w:t>
      </w:r>
      <w:r>
        <w:rPr>
          <w:rFonts w:ascii="Gill Sans MT" w:hAnsi="Gill Sans MT" w:cstheme="minorHAnsi"/>
          <w:b/>
          <w:sz w:val="24"/>
          <w:szCs w:val="24"/>
        </w:rPr>
        <w:t>6.15</w:t>
      </w:r>
      <w:r w:rsidRPr="009744CA">
        <w:rPr>
          <w:rFonts w:ascii="Gill Sans MT" w:hAnsi="Gill Sans MT" w:cstheme="minorHAnsi"/>
          <w:b/>
          <w:sz w:val="24"/>
          <w:szCs w:val="24"/>
        </w:rPr>
        <w:t xml:space="preserve"> </w:t>
      </w:r>
      <w:r>
        <w:rPr>
          <w:rFonts w:ascii="Gill Sans MT" w:hAnsi="Gill Sans MT" w:cstheme="minorHAnsi"/>
          <w:b/>
          <w:sz w:val="24"/>
          <w:szCs w:val="24"/>
        </w:rPr>
        <w:t>–</w:t>
      </w:r>
      <w:r w:rsidRPr="009744CA">
        <w:rPr>
          <w:rFonts w:ascii="Gill Sans MT" w:hAnsi="Gill Sans MT" w:cstheme="minorHAnsi"/>
          <w:b/>
          <w:sz w:val="24"/>
          <w:szCs w:val="24"/>
        </w:rPr>
        <w:t xml:space="preserve"> </w:t>
      </w:r>
      <w:r>
        <w:rPr>
          <w:rFonts w:ascii="Gill Sans MT" w:hAnsi="Gill Sans MT" w:cstheme="minorHAnsi"/>
          <w:b/>
          <w:sz w:val="24"/>
          <w:szCs w:val="24"/>
        </w:rPr>
        <w:t>Hotel Use Regulations</w:t>
      </w:r>
    </w:p>
    <w:p w14:paraId="74CFD79D" w14:textId="7EC988DA"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Added clarifying words to several terms.</w:t>
      </w:r>
    </w:p>
    <w:p w14:paraId="14940FF4" w14:textId="60DA7DAF"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Moved Hotel definition to align alphabetically.</w:t>
      </w:r>
    </w:p>
    <w:p w14:paraId="391492E4" w14:textId="1E308B4A"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Spelled out acronyms for clarity.</w:t>
      </w:r>
    </w:p>
    <w:p w14:paraId="475C51C0" w14:textId="250BFCD6"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Added examples of amenities for Class 2.</w:t>
      </w:r>
    </w:p>
    <w:p w14:paraId="57EF7302" w14:textId="16C4DC2C"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Noted that Planning Board consideration of management would be done during DSPR.</w:t>
      </w:r>
    </w:p>
    <w:p w14:paraId="193F37C3" w14:textId="3CEDB2C8"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Eliminated “metro” from “metro Boston”.</w:t>
      </w:r>
    </w:p>
    <w:p w14:paraId="05F084E4" w14:textId="7A1C7D82"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Changed restaurant to food service establishment.</w:t>
      </w:r>
    </w:p>
    <w:p w14:paraId="3207EFAB" w14:textId="2D0D0304" w:rsidR="00874C6D" w:rsidRDefault="00874C6D"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Corrected major intersection distance—was listed as 100’ and was supposed to be 1000’.</w:t>
      </w:r>
    </w:p>
    <w:p w14:paraId="67397BFB" w14:textId="08B83285" w:rsidR="004061D0" w:rsidRDefault="004061D0"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Spelled out square feet and feet in measurements/dimensionals.</w:t>
      </w:r>
    </w:p>
    <w:p w14:paraId="1D76BE3C" w14:textId="02536820" w:rsidR="004061D0" w:rsidRDefault="004061D0"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Changed restroom to bathroom for consistency.</w:t>
      </w:r>
    </w:p>
    <w:p w14:paraId="54CE4214" w14:textId="56912516" w:rsidR="004061D0" w:rsidRDefault="004061D0"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Alphabetized accessory use table.</w:t>
      </w:r>
    </w:p>
    <w:p w14:paraId="19489BEE" w14:textId="197281A5" w:rsidR="00280AEE" w:rsidRDefault="00280AEE" w:rsidP="00874C6D">
      <w:pPr>
        <w:pStyle w:val="ListParagraph"/>
        <w:numPr>
          <w:ilvl w:val="0"/>
          <w:numId w:val="37"/>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Clarified the wording of 6.15.8 8) e).</w:t>
      </w:r>
    </w:p>
    <w:p w14:paraId="1C8F70F0" w14:textId="7AC79E88" w:rsidR="00874C6D" w:rsidRDefault="00874C6D" w:rsidP="00874C6D">
      <w:p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 xml:space="preserve">What I </w:t>
      </w:r>
      <w:r w:rsidRPr="00581E89">
        <w:rPr>
          <w:rFonts w:ascii="Gill Sans MT" w:hAnsi="Gill Sans MT" w:cstheme="minorHAnsi"/>
          <w:bCs/>
          <w:color w:val="000000" w:themeColor="text1"/>
          <w:sz w:val="24"/>
          <w:szCs w:val="24"/>
          <w:u w:val="single"/>
        </w:rPr>
        <w:t>did not do</w:t>
      </w:r>
      <w:r>
        <w:rPr>
          <w:rFonts w:ascii="Gill Sans MT" w:hAnsi="Gill Sans MT" w:cstheme="minorHAnsi"/>
          <w:bCs/>
          <w:color w:val="000000" w:themeColor="text1"/>
          <w:sz w:val="24"/>
          <w:szCs w:val="24"/>
        </w:rPr>
        <w:t xml:space="preserve"> here that was recommended by </w:t>
      </w:r>
      <w:r w:rsidR="00581E89">
        <w:rPr>
          <w:rFonts w:ascii="Gill Sans MT" w:hAnsi="Gill Sans MT" w:cstheme="minorHAnsi"/>
          <w:bCs/>
          <w:color w:val="000000" w:themeColor="text1"/>
          <w:sz w:val="24"/>
          <w:szCs w:val="24"/>
        </w:rPr>
        <w:t>Mr. McGaw</w:t>
      </w:r>
      <w:r>
        <w:rPr>
          <w:rFonts w:ascii="Gill Sans MT" w:hAnsi="Gill Sans MT" w:cstheme="minorHAnsi"/>
          <w:bCs/>
          <w:color w:val="000000" w:themeColor="text1"/>
          <w:sz w:val="24"/>
          <w:szCs w:val="24"/>
        </w:rPr>
        <w:t>:</w:t>
      </w:r>
    </w:p>
    <w:p w14:paraId="0B193387" w14:textId="756090FF" w:rsidR="00874C6D" w:rsidRDefault="004061D0" w:rsidP="004061D0">
      <w:pPr>
        <w:pStyle w:val="ListParagraph"/>
        <w:numPr>
          <w:ilvl w:val="0"/>
          <w:numId w:val="38"/>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Change “facility” to “Hotel” as deemed unnecessary.</w:t>
      </w:r>
    </w:p>
    <w:p w14:paraId="14A76E44" w14:textId="5DAC3704" w:rsidR="004061D0" w:rsidRDefault="004061D0" w:rsidP="004061D0">
      <w:pPr>
        <w:pStyle w:val="ListParagraph"/>
        <w:numPr>
          <w:ilvl w:val="0"/>
          <w:numId w:val="38"/>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Define hotel guest or guest room.</w:t>
      </w:r>
    </w:p>
    <w:p w14:paraId="32C78F43" w14:textId="70616BE0" w:rsidR="004061D0" w:rsidRDefault="004061D0" w:rsidP="004061D0">
      <w:pPr>
        <w:pStyle w:val="ListParagraph"/>
        <w:numPr>
          <w:ilvl w:val="0"/>
          <w:numId w:val="38"/>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Make changes to Hotel definition</w:t>
      </w:r>
      <w:r w:rsidR="00581E89">
        <w:rPr>
          <w:rFonts w:ascii="Gill Sans MT" w:hAnsi="Gill Sans MT" w:cstheme="minorHAnsi"/>
          <w:bCs/>
          <w:color w:val="000000" w:themeColor="text1"/>
          <w:sz w:val="24"/>
          <w:szCs w:val="24"/>
        </w:rPr>
        <w:t>.</w:t>
      </w:r>
    </w:p>
    <w:p w14:paraId="3CD5DD75" w14:textId="6015C646" w:rsidR="004061D0" w:rsidRDefault="004061D0" w:rsidP="004061D0">
      <w:pPr>
        <w:pStyle w:val="ListParagraph"/>
        <w:numPr>
          <w:ilvl w:val="0"/>
          <w:numId w:val="38"/>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Make changes to design and amenity standards</w:t>
      </w:r>
      <w:r w:rsidR="00581E89">
        <w:rPr>
          <w:rFonts w:ascii="Gill Sans MT" w:hAnsi="Gill Sans MT" w:cstheme="minorHAnsi"/>
          <w:bCs/>
          <w:color w:val="000000" w:themeColor="text1"/>
          <w:sz w:val="24"/>
          <w:szCs w:val="24"/>
        </w:rPr>
        <w:t>.</w:t>
      </w:r>
    </w:p>
    <w:p w14:paraId="474DB3CD" w14:textId="155AB684" w:rsidR="004061D0" w:rsidRDefault="004061D0" w:rsidP="004061D0">
      <w:pPr>
        <w:pStyle w:val="ListParagraph"/>
        <w:numPr>
          <w:ilvl w:val="0"/>
          <w:numId w:val="38"/>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Spell out GFA in text as this term was spelled out in the definition.</w:t>
      </w:r>
    </w:p>
    <w:p w14:paraId="5418A3C5" w14:textId="415B83F0" w:rsidR="004061D0" w:rsidRDefault="004061D0" w:rsidP="004061D0">
      <w:pPr>
        <w:pStyle w:val="ListParagraph"/>
        <w:numPr>
          <w:ilvl w:val="0"/>
          <w:numId w:val="38"/>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Define Design and Site Plan Review as it is used throughout the entire Zoning By-Laws without a formal definition.</w:t>
      </w:r>
    </w:p>
    <w:p w14:paraId="6EE16075" w14:textId="26DF3BA6" w:rsidR="004061D0" w:rsidRDefault="004061D0" w:rsidP="004061D0">
      <w:pPr>
        <w:pStyle w:val="ListParagraph"/>
        <w:numPr>
          <w:ilvl w:val="0"/>
          <w:numId w:val="38"/>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Address comment on transportation demand management.</w:t>
      </w:r>
    </w:p>
    <w:p w14:paraId="5D002865" w14:textId="3BDD67FD" w:rsidR="004061D0" w:rsidRPr="004061D0" w:rsidRDefault="004061D0" w:rsidP="004061D0">
      <w:pPr>
        <w:pStyle w:val="ListParagraph"/>
        <w:numPr>
          <w:ilvl w:val="0"/>
          <w:numId w:val="38"/>
        </w:numPr>
        <w:rPr>
          <w:rFonts w:ascii="Gill Sans MT" w:hAnsi="Gill Sans MT" w:cstheme="minorHAnsi"/>
          <w:bCs/>
          <w:color w:val="000000" w:themeColor="text1"/>
          <w:sz w:val="24"/>
          <w:szCs w:val="24"/>
        </w:rPr>
      </w:pPr>
      <w:r>
        <w:rPr>
          <w:rFonts w:ascii="Gill Sans MT" w:hAnsi="Gill Sans MT" w:cstheme="minorHAnsi"/>
          <w:bCs/>
          <w:color w:val="000000" w:themeColor="text1"/>
          <w:sz w:val="24"/>
          <w:szCs w:val="24"/>
        </w:rPr>
        <w:t>Change wording for “</w:t>
      </w:r>
      <w:r w:rsidRPr="004061D0">
        <w:rPr>
          <w:rFonts w:ascii="Gill Sans MT" w:hAnsi="Gill Sans MT" w:cstheme="minorHAnsi"/>
          <w:bCs/>
          <w:color w:val="000000" w:themeColor="text1"/>
          <w:sz w:val="24"/>
          <w:szCs w:val="24"/>
        </w:rPr>
        <w:t>superior urban-design and public-realm outcomes</w:t>
      </w:r>
      <w:r>
        <w:rPr>
          <w:rFonts w:ascii="Gill Sans MT" w:hAnsi="Gill Sans MT" w:cstheme="minorHAnsi"/>
          <w:bCs/>
          <w:color w:val="000000" w:themeColor="text1"/>
          <w:sz w:val="24"/>
          <w:szCs w:val="24"/>
        </w:rPr>
        <w:t>”</w:t>
      </w:r>
    </w:p>
    <w:p w14:paraId="23665598" w14:textId="77777777" w:rsidR="00874C6D" w:rsidRPr="00874C6D" w:rsidRDefault="00874C6D" w:rsidP="00874C6D">
      <w:pPr>
        <w:rPr>
          <w:rFonts w:ascii="Gill Sans MT" w:hAnsi="Gill Sans MT" w:cstheme="minorHAnsi"/>
          <w:bCs/>
          <w:color w:val="000000" w:themeColor="text1"/>
          <w:sz w:val="24"/>
          <w:szCs w:val="24"/>
        </w:rPr>
      </w:pPr>
    </w:p>
    <w:p w14:paraId="2BA54DE9" w14:textId="266D7443" w:rsidR="000F6B73" w:rsidRPr="00FC116B" w:rsidRDefault="000F6B73" w:rsidP="00CF6909">
      <w:pPr>
        <w:rPr>
          <w:rFonts w:ascii="Gill Sans MT" w:hAnsi="Gill Sans MT" w:cstheme="minorHAnsi"/>
          <w:b/>
          <w:color w:val="000000" w:themeColor="text1"/>
          <w:sz w:val="24"/>
          <w:szCs w:val="24"/>
        </w:rPr>
      </w:pPr>
      <w:r w:rsidRPr="00FC116B">
        <w:rPr>
          <w:rFonts w:ascii="Gill Sans MT" w:hAnsi="Gill Sans MT" w:cstheme="minorHAnsi"/>
          <w:b/>
          <w:color w:val="000000" w:themeColor="text1"/>
          <w:sz w:val="24"/>
          <w:szCs w:val="24"/>
        </w:rPr>
        <w:br w:type="page"/>
      </w:r>
    </w:p>
    <w:p w14:paraId="38CFDEFD" w14:textId="40FEEA79" w:rsidR="000F6B73" w:rsidRDefault="000F6B73" w:rsidP="000F6B73">
      <w:pPr>
        <w:spacing w:after="0" w:line="240" w:lineRule="auto"/>
        <w:jc w:val="cente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lastRenderedPageBreak/>
        <w:t xml:space="preserve">APPENDIX </w:t>
      </w:r>
      <w:r w:rsidR="00DD7000">
        <w:rPr>
          <w:rFonts w:ascii="Gill Sans MT" w:hAnsi="Gill Sans MT" w:cstheme="minorHAnsi"/>
          <w:b/>
          <w:color w:val="000000" w:themeColor="text1"/>
          <w:sz w:val="24"/>
          <w:szCs w:val="24"/>
        </w:rPr>
        <w:t>A</w:t>
      </w:r>
    </w:p>
    <w:p w14:paraId="7BFA5D4C" w14:textId="4EDA16C8" w:rsidR="000F6B73" w:rsidRDefault="000F6B73" w:rsidP="000F6B73">
      <w:pPr>
        <w:spacing w:after="0" w:line="240" w:lineRule="auto"/>
        <w:jc w:val="center"/>
        <w:rPr>
          <w:rFonts w:ascii="Gill Sans MT" w:hAnsi="Gill Sans MT" w:cstheme="minorHAnsi"/>
          <w:b/>
          <w:color w:val="000000" w:themeColor="text1"/>
          <w:sz w:val="24"/>
          <w:szCs w:val="24"/>
        </w:rPr>
      </w:pPr>
    </w:p>
    <w:p w14:paraId="783B5603" w14:textId="77777777" w:rsidR="000F6B73" w:rsidRPr="000F6B73" w:rsidRDefault="000F6B73" w:rsidP="000F6B73">
      <w:pPr>
        <w:spacing w:after="0" w:line="240" w:lineRule="auto"/>
        <w:jc w:val="center"/>
        <w:rPr>
          <w:b/>
          <w:bCs/>
          <w:sz w:val="28"/>
          <w:szCs w:val="28"/>
        </w:rPr>
      </w:pPr>
      <w:r w:rsidRPr="000F6B73">
        <w:rPr>
          <w:b/>
          <w:bCs/>
          <w:sz w:val="28"/>
          <w:szCs w:val="28"/>
        </w:rPr>
        <w:t>Analysis of Proposed Amendments to Center Bylaw Parking Provisions</w:t>
      </w:r>
    </w:p>
    <w:p w14:paraId="175FAE39" w14:textId="77777777" w:rsidR="000F6B73" w:rsidRPr="000F6B73" w:rsidRDefault="000F6B73" w:rsidP="000F6B73">
      <w:pPr>
        <w:spacing w:after="0" w:line="240" w:lineRule="auto"/>
      </w:pPr>
    </w:p>
    <w:p w14:paraId="4CAB815F" w14:textId="77777777" w:rsidR="000F6B73" w:rsidRPr="000F6B73" w:rsidRDefault="000F6B73" w:rsidP="000F6B73">
      <w:pPr>
        <w:spacing w:after="0" w:line="240" w:lineRule="auto"/>
        <w:rPr>
          <w:b/>
          <w:bCs/>
        </w:rPr>
      </w:pPr>
      <w:r w:rsidRPr="000F6B73">
        <w:rPr>
          <w:b/>
          <w:bCs/>
          <w:sz w:val="24"/>
          <w:szCs w:val="24"/>
        </w:rPr>
        <w:t>FULL ANALYSIS</w:t>
      </w:r>
      <w:r w:rsidRPr="000F6B73">
        <w:rPr>
          <w:b/>
          <w:bCs/>
        </w:rPr>
        <w:br/>
      </w:r>
    </w:p>
    <w:p w14:paraId="6A8EE9FC" w14:textId="77777777" w:rsidR="000F6B73" w:rsidRPr="000F6B73" w:rsidRDefault="000F6B73" w:rsidP="000F6B73">
      <w:pPr>
        <w:spacing w:after="0" w:line="240" w:lineRule="auto"/>
        <w:rPr>
          <w:b/>
          <w:bCs/>
        </w:rPr>
      </w:pPr>
      <w:r w:rsidRPr="000F6B73">
        <w:rPr>
          <w:b/>
          <w:bCs/>
        </w:rPr>
        <w:t>1. What Belmont’s Existing Zoning Already Does with Parking</w:t>
      </w:r>
      <w:r w:rsidRPr="000F6B73">
        <w:rPr>
          <w:b/>
          <w:bCs/>
        </w:rPr>
        <w:br/>
      </w:r>
    </w:p>
    <w:p w14:paraId="07B34589" w14:textId="77777777" w:rsidR="000F6B73" w:rsidRPr="000F6B73" w:rsidRDefault="000F6B73" w:rsidP="000F6B73">
      <w:pPr>
        <w:spacing w:after="0" w:line="240" w:lineRule="auto"/>
      </w:pPr>
      <w:r w:rsidRPr="000F6B73">
        <w:t>Belmont’s base zoning in Section 5 establishes:</w:t>
      </w:r>
    </w:p>
    <w:p w14:paraId="037F5C36" w14:textId="77777777" w:rsidR="000F6B73" w:rsidRPr="000F6B73" w:rsidRDefault="000F6B73" w:rsidP="000F6B73">
      <w:pPr>
        <w:spacing w:after="0" w:line="240" w:lineRule="auto"/>
      </w:pPr>
    </w:p>
    <w:p w14:paraId="48012303" w14:textId="77777777" w:rsidR="000F6B73" w:rsidRPr="000F6B73" w:rsidRDefault="000F6B73" w:rsidP="000F6B73">
      <w:pPr>
        <w:numPr>
          <w:ilvl w:val="0"/>
          <w:numId w:val="15"/>
        </w:numPr>
        <w:spacing w:after="0" w:line="240" w:lineRule="auto"/>
      </w:pPr>
      <w:r w:rsidRPr="000F6B73">
        <w:t>Use-based minimum parking ratios (e.g., two spaces per dwelling unit, with one space for smaller units).</w:t>
      </w:r>
      <w:r w:rsidRPr="000F6B73">
        <w:br/>
      </w:r>
    </w:p>
    <w:p w14:paraId="6EA9080C" w14:textId="77777777" w:rsidR="000F6B73" w:rsidRPr="000F6B73" w:rsidRDefault="000F6B73" w:rsidP="000F6B73">
      <w:pPr>
        <w:numPr>
          <w:ilvl w:val="0"/>
          <w:numId w:val="15"/>
        </w:numPr>
        <w:spacing w:after="0" w:line="240" w:lineRule="auto"/>
      </w:pPr>
      <w:r w:rsidRPr="000F6B73">
        <w:t>Ability to reduce parking via Special Permit where feasible alternatives exist and special circumstances demonstrate adequacy.</w:t>
      </w:r>
      <w:r w:rsidRPr="000F6B73">
        <w:br/>
      </w:r>
    </w:p>
    <w:p w14:paraId="65A6AC05" w14:textId="77777777" w:rsidR="000F6B73" w:rsidRPr="000F6B73" w:rsidRDefault="000F6B73" w:rsidP="000F6B73">
      <w:pPr>
        <w:numPr>
          <w:ilvl w:val="0"/>
          <w:numId w:val="15"/>
        </w:numPr>
        <w:spacing w:after="0" w:line="240" w:lineRule="auto"/>
      </w:pPr>
      <w:r w:rsidRPr="000F6B73">
        <w:t>Creditable parking that may include on-site spaces, off-site spaces on another parcel, and in business districts, legal on-street parking for certain uses.</w:t>
      </w:r>
      <w:r w:rsidRPr="000F6B73">
        <w:br/>
      </w:r>
    </w:p>
    <w:p w14:paraId="462218CD" w14:textId="77777777" w:rsidR="000F6B73" w:rsidRPr="000F6B73" w:rsidRDefault="000F6B73" w:rsidP="000F6B73">
      <w:pPr>
        <w:numPr>
          <w:ilvl w:val="0"/>
          <w:numId w:val="15"/>
        </w:numPr>
        <w:spacing w:after="0" w:line="240" w:lineRule="auto"/>
      </w:pPr>
      <w:r w:rsidRPr="000F6B73">
        <w:t>Detailed design, location, circulation, and safety standards for parking and access.</w:t>
      </w:r>
    </w:p>
    <w:p w14:paraId="251E5A46" w14:textId="77777777" w:rsidR="000F6B73" w:rsidRPr="000F6B73" w:rsidRDefault="000F6B73" w:rsidP="000F6B73">
      <w:pPr>
        <w:spacing w:after="0" w:line="240" w:lineRule="auto"/>
      </w:pPr>
    </w:p>
    <w:p w14:paraId="1879F531" w14:textId="77777777" w:rsidR="000F6B73" w:rsidRPr="000F6B73" w:rsidRDefault="000F6B73" w:rsidP="000F6B73">
      <w:pPr>
        <w:spacing w:after="0" w:line="240" w:lineRule="auto"/>
      </w:pPr>
      <w:r w:rsidRPr="000F6B73">
        <w:t>This system is auto-oriented, use-isolated, and suburban in structure, reflecting conditions in most districts outside the town center.</w:t>
      </w:r>
    </w:p>
    <w:p w14:paraId="19C01066" w14:textId="77777777" w:rsidR="000F6B73" w:rsidRPr="000F6B73" w:rsidRDefault="000F6B73" w:rsidP="000F6B73">
      <w:pPr>
        <w:spacing w:after="0" w:line="240" w:lineRule="auto"/>
      </w:pPr>
    </w:p>
    <w:p w14:paraId="7841EA59" w14:textId="77777777" w:rsidR="000F6B73" w:rsidRPr="000F6B73" w:rsidRDefault="000F6B73" w:rsidP="000F6B73">
      <w:pPr>
        <w:spacing w:after="0" w:line="240" w:lineRule="auto"/>
        <w:rPr>
          <w:b/>
          <w:bCs/>
        </w:rPr>
      </w:pPr>
      <w:r w:rsidRPr="000F6B73">
        <w:rPr>
          <w:b/>
          <w:bCs/>
        </w:rPr>
        <w:t>2. What the BCOD Parking Framework Is Designed to Do</w:t>
      </w:r>
      <w:r w:rsidRPr="000F6B73">
        <w:rPr>
          <w:b/>
          <w:bCs/>
        </w:rPr>
        <w:br/>
      </w:r>
    </w:p>
    <w:p w14:paraId="13C85B9C" w14:textId="77777777" w:rsidR="000F6B73" w:rsidRPr="000F6B73" w:rsidRDefault="000F6B73" w:rsidP="000F6B73">
      <w:pPr>
        <w:spacing w:after="0" w:line="240" w:lineRule="auto"/>
      </w:pPr>
      <w:r w:rsidRPr="000F6B73">
        <w:t>The BCOD parking section explicitly states its purpose:</w:t>
      </w:r>
    </w:p>
    <w:p w14:paraId="086F2C25" w14:textId="77777777" w:rsidR="000F6B73" w:rsidRPr="000F6B73" w:rsidRDefault="000F6B73" w:rsidP="000F6B73">
      <w:pPr>
        <w:spacing w:after="0" w:line="240" w:lineRule="auto"/>
      </w:pPr>
    </w:p>
    <w:p w14:paraId="2BFD2AF5" w14:textId="77777777" w:rsidR="000F6B73" w:rsidRPr="000F6B73" w:rsidRDefault="000F6B73" w:rsidP="000F6B73">
      <w:pPr>
        <w:spacing w:after="0" w:line="240" w:lineRule="auto"/>
      </w:pPr>
      <w:r w:rsidRPr="000F6B73">
        <w:t>“…promote efficient and sustainable parking solutions… including shared parking facilities, cross-access between lots, and municipal or joint-use Parking Structures… reduce the proliferation of individual curb cuts, support Walkability, and optimize land use within the BCOD.”</w:t>
      </w:r>
    </w:p>
    <w:p w14:paraId="2A65D697" w14:textId="77777777" w:rsidR="000F6B73" w:rsidRPr="000F6B73" w:rsidRDefault="000F6B73" w:rsidP="000F6B73">
      <w:pPr>
        <w:spacing w:after="0" w:line="240" w:lineRule="auto"/>
      </w:pPr>
    </w:p>
    <w:p w14:paraId="1FE633AD" w14:textId="77777777" w:rsidR="000F6B73" w:rsidRPr="000F6B73" w:rsidRDefault="000F6B73" w:rsidP="000F6B73">
      <w:pPr>
        <w:spacing w:after="0" w:line="240" w:lineRule="auto"/>
      </w:pPr>
      <w:r w:rsidRPr="000F6B73">
        <w:t>Key structural features:</w:t>
      </w:r>
    </w:p>
    <w:p w14:paraId="5D593F00" w14:textId="77777777" w:rsidR="000F6B73" w:rsidRPr="000F6B73" w:rsidRDefault="000F6B73" w:rsidP="000F6B73">
      <w:pPr>
        <w:spacing w:after="0" w:line="240" w:lineRule="auto"/>
      </w:pPr>
    </w:p>
    <w:p w14:paraId="43D2C3F5" w14:textId="77777777" w:rsidR="000F6B73" w:rsidRPr="000F6B73" w:rsidRDefault="000F6B73" w:rsidP="000F6B73">
      <w:pPr>
        <w:numPr>
          <w:ilvl w:val="0"/>
          <w:numId w:val="16"/>
        </w:numPr>
        <w:spacing w:after="0" w:line="240" w:lineRule="auto"/>
      </w:pPr>
      <w:r w:rsidRPr="000F6B73">
        <w:t>Parking is governed by minimum and maximum requirements in Section 10.4, Table 4-1</w:t>
      </w:r>
      <w:r w:rsidRPr="000F6B73">
        <w:br/>
      </w:r>
    </w:p>
    <w:p w14:paraId="07B4697F" w14:textId="77777777" w:rsidR="000F6B73" w:rsidRPr="000F6B73" w:rsidRDefault="000F6B73" w:rsidP="000F6B73">
      <w:pPr>
        <w:numPr>
          <w:ilvl w:val="0"/>
          <w:numId w:val="16"/>
        </w:numPr>
        <w:spacing w:after="0" w:line="240" w:lineRule="auto"/>
      </w:pPr>
      <w:r w:rsidRPr="000F6B73">
        <w:t xml:space="preserve">Residential parking rate = 0.3 spaces per unit in all BCOD subdistricts </w:t>
      </w:r>
      <w:r w:rsidRPr="000F6B73">
        <w:br/>
      </w:r>
    </w:p>
    <w:p w14:paraId="2F3FD84C" w14:textId="77777777" w:rsidR="000F6B73" w:rsidRPr="000F6B73" w:rsidRDefault="000F6B73" w:rsidP="000F6B73">
      <w:pPr>
        <w:numPr>
          <w:ilvl w:val="0"/>
          <w:numId w:val="16"/>
        </w:numPr>
        <w:spacing w:after="0" w:line="240" w:lineRule="auto"/>
      </w:pPr>
      <w:r w:rsidRPr="000F6B73">
        <w:t>Permitting Authority may reduce parking based on Section 5.1.1(b) circumstances and/or Transportation Demand Management supported by an independent consultant</w:t>
      </w:r>
      <w:r w:rsidRPr="000F6B73">
        <w:br/>
      </w:r>
    </w:p>
    <w:p w14:paraId="3F59A710" w14:textId="77777777" w:rsidR="000F6B73" w:rsidRPr="000F6B73" w:rsidRDefault="000F6B73" w:rsidP="000F6B73">
      <w:pPr>
        <w:numPr>
          <w:ilvl w:val="0"/>
          <w:numId w:val="16"/>
        </w:numPr>
        <w:spacing w:after="0" w:line="240" w:lineRule="auto"/>
      </w:pPr>
      <w:r w:rsidRPr="000F6B73">
        <w:t>Parking Satisfaction Sequence requiring diligent efforts via on-site parking, reductions/waivers, or shared parking before municipal parking is credited</w:t>
      </w:r>
      <w:r w:rsidRPr="000F6B73">
        <w:br/>
      </w:r>
    </w:p>
    <w:p w14:paraId="6D6AE747" w14:textId="77777777" w:rsidR="000F6B73" w:rsidRPr="000F6B73" w:rsidRDefault="000F6B73" w:rsidP="000F6B73">
      <w:pPr>
        <w:numPr>
          <w:ilvl w:val="0"/>
          <w:numId w:val="16"/>
        </w:numPr>
        <w:spacing w:after="0" w:line="240" w:lineRule="auto"/>
      </w:pPr>
      <w:r w:rsidRPr="000F6B73">
        <w:t>Municipal parking can satisfy up to 100% of required parking only for projects within 500 feet, with:</w:t>
      </w:r>
    </w:p>
    <w:p w14:paraId="39378029" w14:textId="77777777" w:rsidR="000F6B73" w:rsidRPr="000F6B73" w:rsidRDefault="000F6B73" w:rsidP="000F6B73">
      <w:pPr>
        <w:spacing w:after="0" w:line="240" w:lineRule="auto"/>
        <w:ind w:left="720"/>
      </w:pPr>
    </w:p>
    <w:p w14:paraId="213C77FE" w14:textId="77777777" w:rsidR="000F6B73" w:rsidRPr="000F6B73" w:rsidRDefault="000F6B73" w:rsidP="000F6B73">
      <w:pPr>
        <w:numPr>
          <w:ilvl w:val="1"/>
          <w:numId w:val="16"/>
        </w:numPr>
        <w:spacing w:after="0" w:line="240" w:lineRule="auto"/>
      </w:pPr>
      <w:r w:rsidRPr="000F6B73">
        <w:t>Fee-in-lieu payment</w:t>
      </w:r>
    </w:p>
    <w:p w14:paraId="27D40F9C" w14:textId="77777777" w:rsidR="000F6B73" w:rsidRPr="000F6B73" w:rsidRDefault="000F6B73" w:rsidP="000F6B73">
      <w:pPr>
        <w:numPr>
          <w:ilvl w:val="1"/>
          <w:numId w:val="16"/>
        </w:numPr>
        <w:spacing w:after="0" w:line="240" w:lineRule="auto"/>
      </w:pPr>
      <w:r w:rsidRPr="000F6B73">
        <w:t>Capacity documentation</w:t>
      </w:r>
    </w:p>
    <w:p w14:paraId="0D67A054" w14:textId="77777777" w:rsidR="000F6B73" w:rsidRPr="000F6B73" w:rsidRDefault="000F6B73" w:rsidP="000F6B73">
      <w:pPr>
        <w:numPr>
          <w:ilvl w:val="1"/>
          <w:numId w:val="16"/>
        </w:numPr>
        <w:spacing w:after="0" w:line="240" w:lineRule="auto"/>
      </w:pPr>
      <w:r w:rsidRPr="000F6B73">
        <w:t>Formal license agreement</w:t>
      </w:r>
    </w:p>
    <w:p w14:paraId="5B7E6306" w14:textId="77777777" w:rsidR="000F6B73" w:rsidRPr="000F6B73" w:rsidRDefault="000F6B73" w:rsidP="000F6B73">
      <w:pPr>
        <w:numPr>
          <w:ilvl w:val="1"/>
          <w:numId w:val="16"/>
        </w:numPr>
        <w:spacing w:after="0" w:line="240" w:lineRule="auto"/>
      </w:pPr>
      <w:r w:rsidRPr="000F6B73">
        <w:t>Periodic review and revocation provisions</w:t>
      </w:r>
    </w:p>
    <w:p w14:paraId="1AA9B2FA" w14:textId="77777777" w:rsidR="000F6B73" w:rsidRPr="000F6B73" w:rsidRDefault="000F6B73" w:rsidP="000F6B73">
      <w:pPr>
        <w:spacing w:after="0" w:line="240" w:lineRule="auto"/>
        <w:ind w:left="1440"/>
      </w:pPr>
    </w:p>
    <w:p w14:paraId="7B43D378" w14:textId="49CF8DA3" w:rsidR="000F6B73" w:rsidRPr="000F6B73" w:rsidRDefault="000F6B73" w:rsidP="000F6B73">
      <w:pPr>
        <w:numPr>
          <w:ilvl w:val="0"/>
          <w:numId w:val="16"/>
        </w:numPr>
        <w:spacing w:after="0" w:line="240" w:lineRule="auto"/>
      </w:pPr>
      <w:r w:rsidRPr="000F6B73">
        <w:lastRenderedPageBreak/>
        <w:t xml:space="preserve">Shared parking on private lots must be supported by recorded agreements, time-of-day allocations, and ULI/ITE-based demand modeling </w:t>
      </w:r>
      <w:r w:rsidR="00671410">
        <w:br/>
      </w:r>
      <w:r w:rsidR="00671410">
        <w:br/>
        <w:t>It does NOT permit overnight parking even implicitely.</w:t>
      </w:r>
    </w:p>
    <w:p w14:paraId="74149AB3" w14:textId="77777777" w:rsidR="000F6B73" w:rsidRPr="000F6B73" w:rsidRDefault="000F6B73" w:rsidP="000F6B73">
      <w:pPr>
        <w:spacing w:after="0" w:line="240" w:lineRule="auto"/>
      </w:pPr>
    </w:p>
    <w:p w14:paraId="557FCBD3" w14:textId="77777777" w:rsidR="000F6B73" w:rsidRPr="000F6B73" w:rsidRDefault="000F6B73" w:rsidP="000F6B73">
      <w:pPr>
        <w:spacing w:after="0" w:line="240" w:lineRule="auto"/>
        <w:rPr>
          <w:b/>
          <w:bCs/>
          <w:i/>
          <w:iCs/>
        </w:rPr>
      </w:pPr>
      <w:r w:rsidRPr="000F6B73">
        <w:rPr>
          <w:b/>
          <w:bCs/>
          <w:i/>
          <w:iCs/>
        </w:rPr>
        <w:t>In short, the BCOD already embeds technical demand analysis, documentation, enforceability, and periodic review.</w:t>
      </w:r>
    </w:p>
    <w:p w14:paraId="22BB2ECD" w14:textId="77777777" w:rsidR="000F6B73" w:rsidRPr="000F6B73" w:rsidRDefault="000F6B73" w:rsidP="000F6B73">
      <w:pPr>
        <w:spacing w:after="0" w:line="240" w:lineRule="auto"/>
      </w:pPr>
    </w:p>
    <w:p w14:paraId="01FF3D74" w14:textId="77777777" w:rsidR="000F6B73" w:rsidRPr="000F6B73" w:rsidRDefault="000F6B73" w:rsidP="000F6B73">
      <w:pPr>
        <w:spacing w:after="0" w:line="240" w:lineRule="auto"/>
        <w:rPr>
          <w:b/>
          <w:bCs/>
        </w:rPr>
      </w:pPr>
      <w:r w:rsidRPr="000F6B73">
        <w:rPr>
          <w:b/>
          <w:bCs/>
        </w:rPr>
        <w:t>3. Why the Proposed Amendments Are Technically Flawed</w:t>
      </w:r>
      <w:r w:rsidRPr="000F6B73">
        <w:rPr>
          <w:b/>
          <w:bCs/>
        </w:rPr>
        <w:br/>
      </w:r>
    </w:p>
    <w:p w14:paraId="37E5297D" w14:textId="77777777" w:rsidR="000F6B73" w:rsidRPr="000F6B73" w:rsidRDefault="000F6B73" w:rsidP="000F6B73">
      <w:pPr>
        <w:spacing w:after="0" w:line="240" w:lineRule="auto"/>
        <w:rPr>
          <w:b/>
          <w:bCs/>
        </w:rPr>
      </w:pPr>
      <w:r w:rsidRPr="000F6B73">
        <w:rPr>
          <w:b/>
          <w:bCs/>
        </w:rPr>
        <w:t>A. The “Overnight Parking” Premise Is a Category Error</w:t>
      </w:r>
      <w:r w:rsidRPr="000F6B73">
        <w:rPr>
          <w:b/>
          <w:bCs/>
        </w:rPr>
        <w:br/>
      </w:r>
    </w:p>
    <w:p w14:paraId="6D75698A" w14:textId="77777777" w:rsidR="000F6B73" w:rsidRPr="000F6B73" w:rsidRDefault="000F6B73" w:rsidP="000F6B73">
      <w:pPr>
        <w:spacing w:after="0" w:line="240" w:lineRule="auto"/>
      </w:pPr>
      <w:r w:rsidRPr="000F6B73">
        <w:t>The amendments assume zoning must guarantee where residents park overnight. This is not how zoning functions:</w:t>
      </w:r>
    </w:p>
    <w:p w14:paraId="4C5ECEC4" w14:textId="77777777" w:rsidR="000F6B73" w:rsidRPr="000F6B73" w:rsidRDefault="000F6B73" w:rsidP="000F6B73">
      <w:pPr>
        <w:spacing w:after="0" w:line="240" w:lineRule="auto"/>
      </w:pPr>
    </w:p>
    <w:p w14:paraId="6C2F03F3" w14:textId="77777777" w:rsidR="000F6B73" w:rsidRPr="000F6B73" w:rsidRDefault="000F6B73" w:rsidP="000F6B73">
      <w:pPr>
        <w:numPr>
          <w:ilvl w:val="0"/>
          <w:numId w:val="17"/>
        </w:numPr>
        <w:spacing w:after="0" w:line="240" w:lineRule="auto"/>
      </w:pPr>
      <w:r w:rsidRPr="000F6B73">
        <w:t>Zoning regulates development supply, not individual vehicle ownership behavior.</w:t>
      </w:r>
      <w:r w:rsidRPr="000F6B73">
        <w:br/>
      </w:r>
    </w:p>
    <w:p w14:paraId="38D1808C" w14:textId="38DB94BC" w:rsidR="000F6B73" w:rsidRPr="000F6B73" w:rsidRDefault="000F6B73" w:rsidP="000F6B73">
      <w:pPr>
        <w:numPr>
          <w:ilvl w:val="0"/>
          <w:numId w:val="17"/>
        </w:numPr>
        <w:spacing w:after="0" w:line="240" w:lineRule="auto"/>
      </w:pPr>
      <w:r w:rsidRPr="000F6B73">
        <w:t>No zoning bylaw in Massachusetts conditions residential occupancy on car ownership or assigns vehicles to spaces.</w:t>
      </w:r>
      <w:r w:rsidRPr="000F6B73">
        <w:br/>
      </w:r>
    </w:p>
    <w:p w14:paraId="583D54D9" w14:textId="77777777" w:rsidR="000F6B73" w:rsidRPr="000F6B73" w:rsidRDefault="000F6B73" w:rsidP="000F6B73">
      <w:pPr>
        <w:spacing w:after="0" w:line="240" w:lineRule="auto"/>
      </w:pPr>
      <w:r w:rsidRPr="000F6B73">
        <w:t>Requiring zoning to guarantee overnight storage for every hypothetical resident vehicle confuses traffic regulation (General Bylaws) with land use regulation (Zoning Bylaw).</w:t>
      </w:r>
    </w:p>
    <w:p w14:paraId="43ECE871" w14:textId="77777777" w:rsidR="000F6B73" w:rsidRPr="000F6B73" w:rsidRDefault="000F6B73" w:rsidP="000F6B73">
      <w:pPr>
        <w:spacing w:after="0" w:line="240" w:lineRule="auto"/>
      </w:pPr>
    </w:p>
    <w:p w14:paraId="729E0832" w14:textId="77777777" w:rsidR="000F6B73" w:rsidRPr="000F6B73" w:rsidRDefault="000F6B73" w:rsidP="000F6B73">
      <w:pPr>
        <w:spacing w:after="0" w:line="240" w:lineRule="auto"/>
        <w:rPr>
          <w:b/>
          <w:bCs/>
        </w:rPr>
      </w:pPr>
      <w:r w:rsidRPr="000F6B73">
        <w:rPr>
          <w:b/>
          <w:bCs/>
        </w:rPr>
        <w:t>B. Prohibiting On-Street Parking from Ever Counting Is Internally Inconsistent</w:t>
      </w:r>
      <w:r w:rsidRPr="000F6B73">
        <w:rPr>
          <w:b/>
          <w:bCs/>
        </w:rPr>
        <w:br/>
      </w:r>
    </w:p>
    <w:p w14:paraId="33AD5B81" w14:textId="77777777" w:rsidR="000F6B73" w:rsidRPr="000F6B73" w:rsidRDefault="000F6B73" w:rsidP="000F6B73">
      <w:pPr>
        <w:spacing w:after="0" w:line="240" w:lineRule="auto"/>
      </w:pPr>
      <w:r w:rsidRPr="000F6B73">
        <w:t>BCOD already states:</w:t>
      </w:r>
    </w:p>
    <w:p w14:paraId="1C9C28BA" w14:textId="77777777" w:rsidR="000F6B73" w:rsidRPr="000F6B73" w:rsidRDefault="000F6B73" w:rsidP="000F6B73">
      <w:pPr>
        <w:spacing w:after="0" w:line="240" w:lineRule="auto"/>
      </w:pPr>
    </w:p>
    <w:p w14:paraId="2DD31846" w14:textId="387ED108" w:rsidR="000F6B73" w:rsidRPr="000F6B73" w:rsidRDefault="000F6B73" w:rsidP="000F6B73">
      <w:pPr>
        <w:spacing w:after="0" w:line="240" w:lineRule="auto"/>
      </w:pPr>
      <w:r w:rsidRPr="000F6B73">
        <w:t xml:space="preserve">An on-street parking space may not be considered a </w:t>
      </w:r>
      <w:r w:rsidRPr="000F6B73">
        <w:rPr>
          <w:i/>
          <w:iCs/>
        </w:rPr>
        <w:t>“…parking facility designated by the Town for shared use</w:t>
      </w:r>
      <w:r w:rsidRPr="000F6B73">
        <w:t>” unless it is formally managed, signed, enforced, and approved by the Planning Board in consultation with DPW and Police. This means that on-street parking can count only if it is part of a managed municipal parking program</w:t>
      </w:r>
      <w:r w:rsidR="00671410">
        <w:t xml:space="preserve"> which also would require Select Board</w:t>
      </w:r>
      <w:r w:rsidR="00113BA7">
        <w:t xml:space="preserve"> approval</w:t>
      </w:r>
      <w:r w:rsidRPr="000F6B73">
        <w:t>.</w:t>
      </w:r>
      <w:r w:rsidRPr="000F6B73">
        <w:br/>
      </w:r>
    </w:p>
    <w:p w14:paraId="165711D2" w14:textId="77777777" w:rsidR="000F6B73" w:rsidRPr="000F6B73" w:rsidRDefault="000F6B73" w:rsidP="000F6B73">
      <w:pPr>
        <w:spacing w:after="0" w:line="240" w:lineRule="auto"/>
      </w:pPr>
      <w:r w:rsidRPr="000F6B73">
        <w:t>The proposed blanket prohibition ignores this safeguard and replaces a case-by-case technical determination with an absolute rule. From a planning standpoint, this is inferior because:</w:t>
      </w:r>
    </w:p>
    <w:p w14:paraId="25535758" w14:textId="77777777" w:rsidR="000F6B73" w:rsidRPr="000F6B73" w:rsidRDefault="000F6B73" w:rsidP="000F6B73">
      <w:pPr>
        <w:spacing w:after="0" w:line="240" w:lineRule="auto"/>
      </w:pPr>
    </w:p>
    <w:p w14:paraId="094A8B56" w14:textId="77777777" w:rsidR="000F6B73" w:rsidRPr="000F6B73" w:rsidRDefault="000F6B73" w:rsidP="000F6B73">
      <w:pPr>
        <w:numPr>
          <w:ilvl w:val="0"/>
          <w:numId w:val="18"/>
        </w:numPr>
        <w:spacing w:after="0" w:line="240" w:lineRule="auto"/>
      </w:pPr>
      <w:r w:rsidRPr="000F6B73">
        <w:t>It removes professional discretion.</w:t>
      </w:r>
      <w:r w:rsidRPr="000F6B73">
        <w:br/>
      </w:r>
    </w:p>
    <w:p w14:paraId="0BD016D8" w14:textId="77777777" w:rsidR="000F6B73" w:rsidRPr="000F6B73" w:rsidRDefault="000F6B73" w:rsidP="000F6B73">
      <w:pPr>
        <w:numPr>
          <w:ilvl w:val="0"/>
          <w:numId w:val="18"/>
        </w:numPr>
        <w:spacing w:after="0" w:line="240" w:lineRule="auto"/>
      </w:pPr>
      <w:r w:rsidRPr="000F6B73">
        <w:t>It prevents future curbside management strategies (metering, permits, overnight programs, shared zones).</w:t>
      </w:r>
      <w:r w:rsidRPr="000F6B73">
        <w:br/>
      </w:r>
    </w:p>
    <w:p w14:paraId="49092393" w14:textId="77777777" w:rsidR="000F6B73" w:rsidRPr="000F6B73" w:rsidRDefault="000F6B73" w:rsidP="000F6B73">
      <w:pPr>
        <w:numPr>
          <w:ilvl w:val="0"/>
          <w:numId w:val="18"/>
        </w:numPr>
        <w:spacing w:after="0" w:line="240" w:lineRule="auto"/>
      </w:pPr>
      <w:r w:rsidRPr="000F6B73">
        <w:t>It freezes policy even if parking management evolves.</w:t>
      </w:r>
    </w:p>
    <w:p w14:paraId="7EA6A6B3" w14:textId="77777777" w:rsidR="000F6B73" w:rsidRPr="000F6B73" w:rsidRDefault="000F6B73" w:rsidP="000F6B73">
      <w:pPr>
        <w:spacing w:after="0" w:line="240" w:lineRule="auto"/>
      </w:pPr>
    </w:p>
    <w:p w14:paraId="5A561B3C" w14:textId="77777777" w:rsidR="000F6B73" w:rsidRPr="000F6B73" w:rsidRDefault="000F6B73" w:rsidP="000F6B73">
      <w:pPr>
        <w:spacing w:after="0" w:line="240" w:lineRule="auto"/>
        <w:rPr>
          <w:b/>
          <w:bCs/>
        </w:rPr>
      </w:pPr>
      <w:r w:rsidRPr="000F6B73">
        <w:rPr>
          <w:b/>
          <w:bCs/>
        </w:rPr>
        <w:t>C. Reimposing 2 Spaces per Unit Defeats the Core Purpose of the Overlay</w:t>
      </w:r>
      <w:r w:rsidRPr="000F6B73">
        <w:rPr>
          <w:b/>
          <w:bCs/>
        </w:rPr>
        <w:br/>
      </w:r>
    </w:p>
    <w:p w14:paraId="345FB087" w14:textId="77777777" w:rsidR="000F6B73" w:rsidRPr="000F6B73" w:rsidRDefault="000F6B73" w:rsidP="000F6B73">
      <w:pPr>
        <w:spacing w:after="0" w:line="240" w:lineRule="auto"/>
      </w:pPr>
      <w:r w:rsidRPr="000F6B73">
        <w:t>BCOD’s purpose is to:</w:t>
      </w:r>
    </w:p>
    <w:p w14:paraId="5603FBD1" w14:textId="77777777" w:rsidR="000F6B73" w:rsidRPr="000F6B73" w:rsidRDefault="000F6B73" w:rsidP="000F6B73">
      <w:pPr>
        <w:spacing w:after="0" w:line="240" w:lineRule="auto"/>
      </w:pPr>
    </w:p>
    <w:p w14:paraId="71E0536B" w14:textId="77777777" w:rsidR="000F6B73" w:rsidRPr="000F6B73" w:rsidRDefault="000F6B73" w:rsidP="000F6B73">
      <w:pPr>
        <w:numPr>
          <w:ilvl w:val="0"/>
          <w:numId w:val="19"/>
        </w:numPr>
        <w:spacing w:after="0" w:line="240" w:lineRule="auto"/>
      </w:pPr>
      <w:r w:rsidRPr="000F6B73">
        <w:t>Reduce land devoted to parking</w:t>
      </w:r>
      <w:r w:rsidRPr="000F6B73">
        <w:br/>
      </w:r>
    </w:p>
    <w:p w14:paraId="45ED2F8D" w14:textId="77777777" w:rsidR="000F6B73" w:rsidRPr="000F6B73" w:rsidRDefault="000F6B73" w:rsidP="000F6B73">
      <w:pPr>
        <w:numPr>
          <w:ilvl w:val="0"/>
          <w:numId w:val="19"/>
        </w:numPr>
        <w:spacing w:after="0" w:line="240" w:lineRule="auto"/>
      </w:pPr>
      <w:r w:rsidRPr="000F6B73">
        <w:t>Enable compact mixed-use buildings</w:t>
      </w:r>
      <w:r w:rsidRPr="000F6B73">
        <w:br/>
      </w:r>
    </w:p>
    <w:p w14:paraId="3745FB7B" w14:textId="77777777" w:rsidR="000F6B73" w:rsidRPr="000F6B73" w:rsidRDefault="000F6B73" w:rsidP="000F6B73">
      <w:pPr>
        <w:numPr>
          <w:ilvl w:val="0"/>
          <w:numId w:val="19"/>
        </w:numPr>
        <w:spacing w:after="0" w:line="240" w:lineRule="auto"/>
      </w:pPr>
      <w:r w:rsidRPr="000F6B73">
        <w:t>Support walkability and transit use</w:t>
      </w:r>
    </w:p>
    <w:p w14:paraId="12CD6D8F" w14:textId="77777777" w:rsidR="000F6B73" w:rsidRPr="000F6B73" w:rsidRDefault="000F6B73" w:rsidP="000F6B73">
      <w:pPr>
        <w:spacing w:after="0" w:line="240" w:lineRule="auto"/>
        <w:ind w:left="720"/>
      </w:pPr>
    </w:p>
    <w:p w14:paraId="6DF0D28D" w14:textId="77777777" w:rsidR="000F6B73" w:rsidRPr="000F6B73" w:rsidRDefault="000F6B73" w:rsidP="000F6B73">
      <w:pPr>
        <w:spacing w:after="0" w:line="240" w:lineRule="auto"/>
      </w:pPr>
      <w:r w:rsidRPr="000F6B73">
        <w:t>Amending to require two spaces per unit would:</w:t>
      </w:r>
    </w:p>
    <w:p w14:paraId="4ACA4FA0" w14:textId="77777777" w:rsidR="000F6B73" w:rsidRPr="000F6B73" w:rsidRDefault="000F6B73" w:rsidP="000F6B73">
      <w:pPr>
        <w:spacing w:after="0" w:line="240" w:lineRule="auto"/>
      </w:pPr>
    </w:p>
    <w:p w14:paraId="4E5D9640" w14:textId="77777777" w:rsidR="000F6B73" w:rsidRPr="000F6B73" w:rsidRDefault="000F6B73" w:rsidP="000F6B73">
      <w:pPr>
        <w:numPr>
          <w:ilvl w:val="0"/>
          <w:numId w:val="20"/>
        </w:numPr>
        <w:spacing w:after="0" w:line="240" w:lineRule="auto"/>
      </w:pPr>
      <w:r w:rsidRPr="000F6B73">
        <w:t>Make most mixed-use buildings physically infeasible on typical Belmont Center parcels.</w:t>
      </w:r>
      <w:r w:rsidRPr="000F6B73">
        <w:br/>
      </w:r>
    </w:p>
    <w:p w14:paraId="7759E904" w14:textId="77777777" w:rsidR="000F6B73" w:rsidRPr="000F6B73" w:rsidRDefault="000F6B73" w:rsidP="000F6B73">
      <w:pPr>
        <w:numPr>
          <w:ilvl w:val="0"/>
          <w:numId w:val="20"/>
        </w:numPr>
        <w:spacing w:after="0" w:line="240" w:lineRule="auto"/>
      </w:pPr>
      <w:r w:rsidRPr="000F6B73">
        <w:t>Force podium or structured parking into nearly all projects.</w:t>
      </w:r>
      <w:r w:rsidRPr="000F6B73">
        <w:br/>
      </w:r>
    </w:p>
    <w:p w14:paraId="4F4D4181" w14:textId="77777777" w:rsidR="000F6B73" w:rsidRPr="000F6B73" w:rsidRDefault="000F6B73" w:rsidP="000F6B73">
      <w:pPr>
        <w:numPr>
          <w:ilvl w:val="0"/>
          <w:numId w:val="20"/>
        </w:numPr>
        <w:spacing w:after="0" w:line="240" w:lineRule="auto"/>
      </w:pPr>
      <w:r w:rsidRPr="000F6B73">
        <w:t>Increase building size, excavation, cost, and carbon footprint.</w:t>
      </w:r>
      <w:r w:rsidRPr="000F6B73">
        <w:br/>
      </w:r>
    </w:p>
    <w:p w14:paraId="61D6BFDD" w14:textId="77777777" w:rsidR="000F6B73" w:rsidRPr="000F6B73" w:rsidRDefault="000F6B73" w:rsidP="000F6B73">
      <w:pPr>
        <w:numPr>
          <w:ilvl w:val="0"/>
          <w:numId w:val="20"/>
        </w:numPr>
        <w:spacing w:after="0" w:line="240" w:lineRule="auto"/>
      </w:pPr>
      <w:r w:rsidRPr="000F6B73">
        <w:t>Reduce the number of units that can be built, undercutting housing production.</w:t>
      </w:r>
    </w:p>
    <w:p w14:paraId="068B5E80" w14:textId="77777777" w:rsidR="000F6B73" w:rsidRPr="000F6B73" w:rsidRDefault="000F6B73" w:rsidP="000F6B73">
      <w:pPr>
        <w:spacing w:after="0" w:line="240" w:lineRule="auto"/>
      </w:pPr>
    </w:p>
    <w:p w14:paraId="2BB5067B" w14:textId="77777777" w:rsidR="000F6B73" w:rsidRPr="000F6B73" w:rsidRDefault="000F6B73" w:rsidP="000F6B73">
      <w:pPr>
        <w:spacing w:after="0" w:line="240" w:lineRule="auto"/>
      </w:pPr>
      <w:r w:rsidRPr="000F6B73">
        <w:t>Technically, this creates functional zoning preclusion: the district allows housing in theory but makes it infeasible in practice. Courts and zoning practitioners recognize this as poor zoning design and may not meet the spirit and intent of Section 3 of MGL Chapter 40A.</w:t>
      </w:r>
    </w:p>
    <w:p w14:paraId="5AC65614" w14:textId="77777777" w:rsidR="000F6B73" w:rsidRPr="000F6B73" w:rsidRDefault="000F6B73" w:rsidP="000F6B73">
      <w:pPr>
        <w:spacing w:after="0" w:line="240" w:lineRule="auto"/>
      </w:pPr>
    </w:p>
    <w:p w14:paraId="05E11C5A" w14:textId="77777777" w:rsidR="000F6B73" w:rsidRPr="000F6B73" w:rsidRDefault="000F6B73" w:rsidP="000F6B73">
      <w:pPr>
        <w:spacing w:after="0" w:line="240" w:lineRule="auto"/>
        <w:rPr>
          <w:b/>
          <w:bCs/>
        </w:rPr>
      </w:pPr>
      <w:r w:rsidRPr="000F6B73">
        <w:rPr>
          <w:b/>
          <w:bCs/>
        </w:rPr>
        <w:t>D. The “Same as Rest of Town” Argument Is a False Equivalency</w:t>
      </w:r>
      <w:r w:rsidRPr="000F6B73">
        <w:rPr>
          <w:b/>
          <w:bCs/>
        </w:rPr>
        <w:br/>
      </w:r>
    </w:p>
    <w:p w14:paraId="28096F6E" w14:textId="77777777" w:rsidR="000F6B73" w:rsidRPr="000F6B73" w:rsidRDefault="000F6B73" w:rsidP="000F6B73">
      <w:pPr>
        <w:spacing w:after="0" w:line="240" w:lineRule="auto"/>
      </w:pPr>
      <w:r w:rsidRPr="000F6B73">
        <w:t>The amendment claims BCOD should match Section 5.1.2(a). However,</w:t>
      </w:r>
    </w:p>
    <w:p w14:paraId="0D04946C" w14:textId="77777777" w:rsidR="000F6B73" w:rsidRPr="000F6B73" w:rsidRDefault="000F6B73" w:rsidP="000F6B73">
      <w:pPr>
        <w:spacing w:after="0" w:line="240" w:lineRule="auto"/>
      </w:pPr>
    </w:p>
    <w:p w14:paraId="03BEB553" w14:textId="77777777" w:rsidR="000F6B73" w:rsidRPr="000F6B73" w:rsidRDefault="000F6B73" w:rsidP="000F6B73">
      <w:pPr>
        <w:numPr>
          <w:ilvl w:val="0"/>
          <w:numId w:val="21"/>
        </w:numPr>
        <w:spacing w:after="0" w:line="240" w:lineRule="auto"/>
      </w:pPr>
      <w:r w:rsidRPr="000F6B73">
        <w:t>The BCOD is an overlay district with different objectives.</w:t>
      </w:r>
      <w:r w:rsidRPr="000F6B73">
        <w:br/>
      </w:r>
    </w:p>
    <w:p w14:paraId="463EEC92" w14:textId="77777777" w:rsidR="000F6B73" w:rsidRPr="000F6B73" w:rsidRDefault="000F6B73" w:rsidP="000F6B73">
      <w:pPr>
        <w:numPr>
          <w:ilvl w:val="0"/>
          <w:numId w:val="21"/>
        </w:numPr>
        <w:spacing w:after="0" w:line="240" w:lineRule="auto"/>
      </w:pPr>
      <w:r w:rsidRPr="000F6B73">
        <w:t>Zoning routinely applies different parking standards by district (downtown vs. suburban vs. industrial).</w:t>
      </w:r>
      <w:r w:rsidRPr="000F6B73">
        <w:br/>
      </w:r>
    </w:p>
    <w:p w14:paraId="77067873" w14:textId="77777777" w:rsidR="000F6B73" w:rsidRPr="000F6B73" w:rsidRDefault="000F6B73" w:rsidP="000F6B73">
      <w:pPr>
        <w:numPr>
          <w:ilvl w:val="0"/>
          <w:numId w:val="21"/>
        </w:numPr>
        <w:spacing w:after="0" w:line="240" w:lineRule="auto"/>
      </w:pPr>
      <w:r w:rsidRPr="000F6B73">
        <w:t xml:space="preserve">Belmont already varies parking by district (e.g., LB-I reductions in square footage ratios) </w:t>
      </w:r>
    </w:p>
    <w:p w14:paraId="4E47C4B2" w14:textId="77777777" w:rsidR="000F6B73" w:rsidRPr="000F6B73" w:rsidRDefault="000F6B73" w:rsidP="000F6B73">
      <w:pPr>
        <w:spacing w:after="0" w:line="240" w:lineRule="auto"/>
      </w:pPr>
      <w:r w:rsidRPr="000F6B73">
        <w:t>.</w:t>
      </w:r>
    </w:p>
    <w:p w14:paraId="3251B050" w14:textId="77777777" w:rsidR="000F6B73" w:rsidRPr="000F6B73" w:rsidRDefault="000F6B73" w:rsidP="000F6B73">
      <w:pPr>
        <w:spacing w:after="0" w:line="240" w:lineRule="auto"/>
      </w:pPr>
      <w:r w:rsidRPr="000F6B73">
        <w:t>Applying suburban ratios to a town center overlay contradicts the very reason overlays exist.</w:t>
      </w:r>
    </w:p>
    <w:p w14:paraId="02E5CA21" w14:textId="77777777" w:rsidR="000F6B73" w:rsidRPr="000F6B73" w:rsidRDefault="000F6B73" w:rsidP="000F6B73">
      <w:pPr>
        <w:spacing w:after="0" w:line="240" w:lineRule="auto"/>
      </w:pPr>
    </w:p>
    <w:p w14:paraId="4487F807" w14:textId="77777777" w:rsidR="000F6B73" w:rsidRPr="000F6B73" w:rsidRDefault="000F6B73" w:rsidP="000F6B73">
      <w:pPr>
        <w:spacing w:after="0" w:line="240" w:lineRule="auto"/>
        <w:rPr>
          <w:b/>
          <w:bCs/>
        </w:rPr>
      </w:pPr>
      <w:r w:rsidRPr="000F6B73">
        <w:rPr>
          <w:b/>
          <w:bCs/>
        </w:rPr>
        <w:t>E. The “No Data Supports 0.3” Claim Ignores Embedded Data Mechanisms</w:t>
      </w:r>
      <w:r w:rsidRPr="000F6B73">
        <w:rPr>
          <w:b/>
          <w:bCs/>
        </w:rPr>
        <w:br/>
      </w:r>
    </w:p>
    <w:p w14:paraId="2F430C8C" w14:textId="77777777" w:rsidR="000F6B73" w:rsidRPr="000F6B73" w:rsidRDefault="000F6B73" w:rsidP="000F6B73">
      <w:pPr>
        <w:spacing w:after="0" w:line="240" w:lineRule="auto"/>
      </w:pPr>
      <w:r w:rsidRPr="000F6B73">
        <w:t>BCOD does not rely on a single static assumption:</w:t>
      </w:r>
    </w:p>
    <w:p w14:paraId="3A4525D6" w14:textId="77777777" w:rsidR="000F6B73" w:rsidRPr="000F6B73" w:rsidRDefault="000F6B73" w:rsidP="000F6B73">
      <w:pPr>
        <w:spacing w:after="0" w:line="240" w:lineRule="auto"/>
      </w:pPr>
    </w:p>
    <w:p w14:paraId="09C94774" w14:textId="77777777" w:rsidR="000F6B73" w:rsidRPr="000F6B73" w:rsidRDefault="000F6B73" w:rsidP="000F6B73">
      <w:pPr>
        <w:numPr>
          <w:ilvl w:val="0"/>
          <w:numId w:val="22"/>
        </w:numPr>
        <w:spacing w:after="0" w:line="240" w:lineRule="auto"/>
      </w:pPr>
      <w:r w:rsidRPr="000F6B73">
        <w:t>Shared parking demand must be calculated using ULI or ITE methodologies or professional studies.</w:t>
      </w:r>
    </w:p>
    <w:p w14:paraId="09C6F646" w14:textId="77777777" w:rsidR="000F6B73" w:rsidRPr="000F6B73" w:rsidRDefault="000F6B73" w:rsidP="000F6B73">
      <w:pPr>
        <w:spacing w:after="0" w:line="240" w:lineRule="auto"/>
      </w:pPr>
    </w:p>
    <w:p w14:paraId="30E299B2" w14:textId="77777777" w:rsidR="000F6B73" w:rsidRPr="000F6B73" w:rsidRDefault="000F6B73" w:rsidP="000F6B73">
      <w:pPr>
        <w:numPr>
          <w:ilvl w:val="0"/>
          <w:numId w:val="22"/>
        </w:numPr>
        <w:spacing w:after="0" w:line="240" w:lineRule="auto"/>
      </w:pPr>
      <w:r w:rsidRPr="000F6B73">
        <w:t>Municipal parking use requires availability analysis and consultant-prepared documentation.</w:t>
      </w:r>
    </w:p>
    <w:p w14:paraId="002F1956" w14:textId="77777777" w:rsidR="000F6B73" w:rsidRPr="000F6B73" w:rsidRDefault="000F6B73" w:rsidP="000F6B73">
      <w:pPr>
        <w:spacing w:after="0" w:line="240" w:lineRule="auto"/>
      </w:pPr>
    </w:p>
    <w:p w14:paraId="29EB994A" w14:textId="77777777" w:rsidR="000F6B73" w:rsidRPr="000F6B73" w:rsidRDefault="000F6B73" w:rsidP="000F6B73">
      <w:pPr>
        <w:numPr>
          <w:ilvl w:val="0"/>
          <w:numId w:val="22"/>
        </w:numPr>
        <w:spacing w:after="0" w:line="240" w:lineRule="auto"/>
      </w:pPr>
      <w:r w:rsidRPr="000F6B73">
        <w:t>Any reductions tied to TDM require findings of an independent technical consultant.</w:t>
      </w:r>
    </w:p>
    <w:p w14:paraId="4E646355" w14:textId="77777777" w:rsidR="000F6B73" w:rsidRPr="000F6B73" w:rsidRDefault="000F6B73" w:rsidP="000F6B73">
      <w:pPr>
        <w:spacing w:after="0" w:line="240" w:lineRule="auto"/>
      </w:pPr>
      <w:r w:rsidRPr="000F6B73">
        <w:br/>
        <w:t>Thus, the regulatory system already requires project-specific empirical justification.</w:t>
      </w:r>
    </w:p>
    <w:p w14:paraId="7C43859F" w14:textId="77777777" w:rsidR="000F6B73" w:rsidRPr="000F6B73" w:rsidRDefault="000F6B73" w:rsidP="000F6B73">
      <w:pPr>
        <w:spacing w:after="0" w:line="240" w:lineRule="auto"/>
      </w:pPr>
      <w:r w:rsidRPr="000F6B73">
        <w:t>The amendment replaces evidence-based review with a blunt numerical mandate.</w:t>
      </w:r>
    </w:p>
    <w:p w14:paraId="456A2B7C" w14:textId="77777777" w:rsidR="000F6B73" w:rsidRPr="000F6B73" w:rsidRDefault="000F6B73" w:rsidP="000F6B73">
      <w:pPr>
        <w:spacing w:after="0" w:line="240" w:lineRule="auto"/>
      </w:pPr>
    </w:p>
    <w:p w14:paraId="1512FE4E" w14:textId="77777777" w:rsidR="000F6B73" w:rsidRPr="000F6B73" w:rsidRDefault="000F6B73" w:rsidP="000F6B73">
      <w:pPr>
        <w:spacing w:after="0" w:line="240" w:lineRule="auto"/>
        <w:rPr>
          <w:b/>
          <w:bCs/>
        </w:rPr>
      </w:pPr>
      <w:r w:rsidRPr="000F6B73">
        <w:rPr>
          <w:b/>
          <w:bCs/>
        </w:rPr>
        <w:t>F. Forbidding Residential Parking Reductions Eliminates a Core Planning Tool</w:t>
      </w:r>
      <w:r w:rsidRPr="000F6B73">
        <w:rPr>
          <w:b/>
          <w:bCs/>
        </w:rPr>
        <w:br/>
      </w:r>
    </w:p>
    <w:p w14:paraId="14B2AA0A" w14:textId="77777777" w:rsidR="000F6B73" w:rsidRPr="000F6B73" w:rsidRDefault="000F6B73" w:rsidP="000F6B73">
      <w:pPr>
        <w:spacing w:after="0" w:line="240" w:lineRule="auto"/>
      </w:pPr>
      <w:r w:rsidRPr="000F6B73">
        <w:t>The amendment proposes the following change: “may not reduce the minimum parking requirements for residential use” The impact of this amendment would:</w:t>
      </w:r>
      <w:r w:rsidRPr="000F6B73">
        <w:br/>
      </w:r>
    </w:p>
    <w:p w14:paraId="253201D9" w14:textId="77777777" w:rsidR="000F6B73" w:rsidRPr="000F6B73" w:rsidRDefault="000F6B73" w:rsidP="000F6B73">
      <w:pPr>
        <w:numPr>
          <w:ilvl w:val="0"/>
          <w:numId w:val="23"/>
        </w:numPr>
        <w:spacing w:after="0" w:line="240" w:lineRule="auto"/>
      </w:pPr>
      <w:r w:rsidRPr="000F6B73">
        <w:t>Prohibit TDM-based residential reductions.</w:t>
      </w:r>
      <w:r w:rsidRPr="000F6B73">
        <w:br/>
      </w:r>
    </w:p>
    <w:p w14:paraId="0A7DAEDD" w14:textId="77777777" w:rsidR="000F6B73" w:rsidRPr="000F6B73" w:rsidRDefault="000F6B73" w:rsidP="000F6B73">
      <w:pPr>
        <w:numPr>
          <w:ilvl w:val="0"/>
          <w:numId w:val="23"/>
        </w:numPr>
        <w:spacing w:after="0" w:line="240" w:lineRule="auto"/>
      </w:pPr>
      <w:r w:rsidRPr="000F6B73">
        <w:t>Prohibit context-sensitive adjustments.</w:t>
      </w:r>
      <w:r w:rsidRPr="000F6B73">
        <w:br/>
      </w:r>
    </w:p>
    <w:p w14:paraId="12A9FD46" w14:textId="77777777" w:rsidR="000F6B73" w:rsidRPr="000F6B73" w:rsidRDefault="000F6B73" w:rsidP="000F6B73">
      <w:pPr>
        <w:numPr>
          <w:ilvl w:val="0"/>
          <w:numId w:val="23"/>
        </w:numPr>
        <w:spacing w:after="0" w:line="240" w:lineRule="auto"/>
      </w:pPr>
      <w:r w:rsidRPr="000F6B73">
        <w:lastRenderedPageBreak/>
        <w:t>Treat residential parking as fundamentally different from all other land uses without technical justification.</w:t>
      </w:r>
      <w:r w:rsidRPr="000F6B73">
        <w:br/>
      </w:r>
    </w:p>
    <w:p w14:paraId="1E66279F" w14:textId="77777777" w:rsidR="000F6B73" w:rsidRPr="000F6B73" w:rsidRDefault="000F6B73" w:rsidP="000F6B73">
      <w:pPr>
        <w:spacing w:after="0" w:line="240" w:lineRule="auto"/>
      </w:pPr>
      <w:r w:rsidRPr="000F6B73">
        <w:t>Modern zoning practice treats parking as demand-responsive, not use-privileged.</w:t>
      </w:r>
    </w:p>
    <w:p w14:paraId="500AB349" w14:textId="77777777" w:rsidR="000F6B73" w:rsidRPr="000F6B73" w:rsidRDefault="000F6B73" w:rsidP="000F6B73">
      <w:pPr>
        <w:spacing w:after="0" w:line="240" w:lineRule="auto"/>
      </w:pPr>
    </w:p>
    <w:p w14:paraId="458CDE05" w14:textId="77777777" w:rsidR="000F6B73" w:rsidRPr="000F6B73" w:rsidRDefault="000F6B73" w:rsidP="000F6B73">
      <w:pPr>
        <w:spacing w:after="0" w:line="240" w:lineRule="auto"/>
        <w:rPr>
          <w:b/>
          <w:bCs/>
        </w:rPr>
      </w:pPr>
      <w:r w:rsidRPr="000F6B73">
        <w:rPr>
          <w:b/>
          <w:bCs/>
        </w:rPr>
        <w:t>G. The Parking Satisfaction Sequence Rewrite Breaks Integrated Mixed-Use Logic</w:t>
      </w:r>
      <w:r w:rsidRPr="000F6B73">
        <w:rPr>
          <w:b/>
          <w:bCs/>
        </w:rPr>
        <w:br/>
      </w:r>
    </w:p>
    <w:p w14:paraId="482E523D" w14:textId="77777777" w:rsidR="000F6B73" w:rsidRPr="000F6B73" w:rsidRDefault="000F6B73" w:rsidP="000F6B73">
      <w:pPr>
        <w:spacing w:after="0" w:line="240" w:lineRule="auto"/>
      </w:pPr>
      <w:r w:rsidRPr="000F6B73">
        <w:t>Current sequence allows for the following to satisfy parking for a development:</w:t>
      </w:r>
      <w:r w:rsidRPr="000F6B73">
        <w:br/>
      </w:r>
    </w:p>
    <w:p w14:paraId="3415C1A2" w14:textId="77777777" w:rsidR="000F6B73" w:rsidRPr="000F6B73" w:rsidRDefault="000F6B73" w:rsidP="000F6B73">
      <w:pPr>
        <w:numPr>
          <w:ilvl w:val="1"/>
          <w:numId w:val="19"/>
        </w:numPr>
        <w:spacing w:after="0" w:line="240" w:lineRule="auto"/>
        <w:contextualSpacing/>
      </w:pPr>
      <w:r w:rsidRPr="000F6B73">
        <w:t>On-site</w:t>
      </w:r>
    </w:p>
    <w:p w14:paraId="41B224AA" w14:textId="77777777" w:rsidR="000F6B73" w:rsidRPr="000F6B73" w:rsidRDefault="000F6B73" w:rsidP="000F6B73">
      <w:pPr>
        <w:numPr>
          <w:ilvl w:val="1"/>
          <w:numId w:val="19"/>
        </w:numPr>
        <w:spacing w:after="0" w:line="240" w:lineRule="auto"/>
        <w:contextualSpacing/>
      </w:pPr>
      <w:r w:rsidRPr="000F6B73">
        <w:t>Reductions/waivers</w:t>
      </w:r>
    </w:p>
    <w:p w14:paraId="6A356C2A" w14:textId="77777777" w:rsidR="000F6B73" w:rsidRPr="000F6B73" w:rsidRDefault="000F6B73" w:rsidP="000F6B73">
      <w:pPr>
        <w:numPr>
          <w:ilvl w:val="1"/>
          <w:numId w:val="19"/>
        </w:numPr>
        <w:spacing w:after="0" w:line="240" w:lineRule="auto"/>
        <w:contextualSpacing/>
      </w:pPr>
      <w:r w:rsidRPr="000F6B73">
        <w:t>Shared private</w:t>
      </w:r>
    </w:p>
    <w:p w14:paraId="1E83825E" w14:textId="77777777" w:rsidR="000F6B73" w:rsidRPr="000F6B73" w:rsidRDefault="000F6B73" w:rsidP="000F6B73">
      <w:pPr>
        <w:numPr>
          <w:ilvl w:val="1"/>
          <w:numId w:val="19"/>
        </w:numPr>
        <w:spacing w:after="0" w:line="240" w:lineRule="auto"/>
        <w:contextualSpacing/>
      </w:pPr>
      <w:r w:rsidRPr="000F6B73">
        <w:t>Municipal</w:t>
      </w:r>
      <w:r w:rsidRPr="000F6B73">
        <w:br/>
      </w:r>
    </w:p>
    <w:p w14:paraId="362D1456" w14:textId="77777777" w:rsidR="000F6B73" w:rsidRPr="000F6B73" w:rsidRDefault="000F6B73" w:rsidP="000F6B73">
      <w:pPr>
        <w:spacing w:after="0" w:line="240" w:lineRule="auto"/>
      </w:pPr>
      <w:r w:rsidRPr="000F6B73">
        <w:t>The proposed amendment rewrite forces:</w:t>
      </w:r>
      <w:r w:rsidRPr="000F6B73">
        <w:br/>
      </w:r>
    </w:p>
    <w:p w14:paraId="7A71E5F4" w14:textId="77777777" w:rsidR="000F6B73" w:rsidRPr="000F6B73" w:rsidRDefault="000F6B73" w:rsidP="000F6B73">
      <w:pPr>
        <w:numPr>
          <w:ilvl w:val="0"/>
          <w:numId w:val="24"/>
        </w:numPr>
        <w:spacing w:after="0" w:line="240" w:lineRule="auto"/>
      </w:pPr>
      <w:r w:rsidRPr="000F6B73">
        <w:t>Residential = only on-site or shared private</w:t>
      </w:r>
      <w:r w:rsidRPr="000F6B73">
        <w:br/>
      </w:r>
    </w:p>
    <w:p w14:paraId="7E8FC31D" w14:textId="77777777" w:rsidR="000F6B73" w:rsidRPr="000F6B73" w:rsidRDefault="000F6B73" w:rsidP="000F6B73">
      <w:pPr>
        <w:numPr>
          <w:ilvl w:val="0"/>
          <w:numId w:val="24"/>
        </w:numPr>
        <w:spacing w:after="0" w:line="240" w:lineRule="auto"/>
      </w:pPr>
      <w:r w:rsidRPr="000F6B73">
        <w:t>Municipal = non-residential only</w:t>
      </w:r>
      <w:r w:rsidRPr="000F6B73">
        <w:br/>
      </w:r>
    </w:p>
    <w:p w14:paraId="6C3D2AF1" w14:textId="77777777" w:rsidR="000F6B73" w:rsidRPr="000F6B73" w:rsidRDefault="000F6B73" w:rsidP="000F6B73">
      <w:pPr>
        <w:spacing w:after="0" w:line="240" w:lineRule="auto"/>
      </w:pPr>
      <w:r w:rsidRPr="000F6B73">
        <w:t>This then:</w:t>
      </w:r>
      <w:r w:rsidRPr="000F6B73">
        <w:br/>
      </w:r>
    </w:p>
    <w:p w14:paraId="01A53FB0" w14:textId="77777777" w:rsidR="000F6B73" w:rsidRPr="000F6B73" w:rsidRDefault="000F6B73" w:rsidP="000F6B73">
      <w:pPr>
        <w:numPr>
          <w:ilvl w:val="0"/>
          <w:numId w:val="25"/>
        </w:numPr>
        <w:spacing w:after="0" w:line="240" w:lineRule="auto"/>
      </w:pPr>
      <w:r w:rsidRPr="000F6B73">
        <w:t>Prevents vertically mixed buildings from optimizing shared supply across uses.</w:t>
      </w:r>
      <w:r w:rsidRPr="000F6B73">
        <w:br/>
      </w:r>
    </w:p>
    <w:p w14:paraId="3B88F836" w14:textId="77777777" w:rsidR="000F6B73" w:rsidRPr="000F6B73" w:rsidRDefault="000F6B73" w:rsidP="000F6B73">
      <w:pPr>
        <w:numPr>
          <w:ilvl w:val="0"/>
          <w:numId w:val="25"/>
        </w:numPr>
        <w:spacing w:after="0" w:line="240" w:lineRule="auto"/>
      </w:pPr>
      <w:r w:rsidRPr="000F6B73">
        <w:t>Forces duplication of parking that peaks at different times (residential overnight vs. retail daytime).</w:t>
      </w:r>
      <w:r w:rsidRPr="000F6B73">
        <w:br/>
      </w:r>
    </w:p>
    <w:p w14:paraId="10A70F15" w14:textId="77777777" w:rsidR="000F6B73" w:rsidRPr="000F6B73" w:rsidRDefault="000F6B73" w:rsidP="000F6B73">
      <w:pPr>
        <w:numPr>
          <w:ilvl w:val="0"/>
          <w:numId w:val="25"/>
        </w:numPr>
        <w:spacing w:after="0" w:line="240" w:lineRule="auto"/>
      </w:pPr>
      <w:r w:rsidRPr="000F6B73">
        <w:t>Violates the core mixed-use parking principle: complementary demand sharing.</w:t>
      </w:r>
    </w:p>
    <w:p w14:paraId="73FA40F0" w14:textId="77777777" w:rsidR="000F6B73" w:rsidRPr="000F6B73" w:rsidRDefault="000F6B73" w:rsidP="000F6B73">
      <w:pPr>
        <w:spacing w:after="0" w:line="240" w:lineRule="auto"/>
      </w:pPr>
    </w:p>
    <w:p w14:paraId="629A2CC0" w14:textId="77777777" w:rsidR="000F6B73" w:rsidRPr="000F6B73" w:rsidRDefault="000F6B73" w:rsidP="000F6B73">
      <w:pPr>
        <w:spacing w:after="0" w:line="240" w:lineRule="auto"/>
        <w:rPr>
          <w:b/>
          <w:bCs/>
        </w:rPr>
      </w:pPr>
      <w:r w:rsidRPr="000F6B73">
        <w:rPr>
          <w:b/>
          <w:bCs/>
        </w:rPr>
        <w:t>4. Conflict with Professional Best Practices &amp; Peer Downtown Zoning</w:t>
      </w:r>
      <w:r w:rsidRPr="000F6B73">
        <w:rPr>
          <w:b/>
          <w:bCs/>
        </w:rPr>
        <w:br/>
      </w:r>
    </w:p>
    <w:p w14:paraId="4FB39B70" w14:textId="77777777" w:rsidR="000F6B73" w:rsidRPr="000F6B73" w:rsidRDefault="000F6B73" w:rsidP="000F6B73">
      <w:pPr>
        <w:spacing w:after="0" w:line="240" w:lineRule="auto"/>
      </w:pPr>
      <w:r w:rsidRPr="000F6B73">
        <w:t>Across Massachusetts and nationally:</w:t>
      </w:r>
      <w:r w:rsidRPr="000F6B73">
        <w:br/>
      </w:r>
    </w:p>
    <w:p w14:paraId="385F01C9" w14:textId="77777777" w:rsidR="000F6B73" w:rsidRPr="000F6B73" w:rsidRDefault="000F6B73" w:rsidP="000F6B73">
      <w:pPr>
        <w:numPr>
          <w:ilvl w:val="0"/>
          <w:numId w:val="26"/>
        </w:numPr>
        <w:spacing w:after="0" w:line="240" w:lineRule="auto"/>
      </w:pPr>
      <w:r w:rsidRPr="000F6B73">
        <w:t>Downtown overlays increasingly use 0.0–0.5 spaces/unit, often with no minimums.</w:t>
      </w:r>
      <w:r w:rsidRPr="000F6B73">
        <w:br/>
      </w:r>
    </w:p>
    <w:p w14:paraId="2FD45DA7" w14:textId="77777777" w:rsidR="000F6B73" w:rsidRPr="000F6B73" w:rsidRDefault="000F6B73" w:rsidP="000F6B73">
      <w:pPr>
        <w:numPr>
          <w:ilvl w:val="0"/>
          <w:numId w:val="26"/>
        </w:numPr>
        <w:spacing w:after="0" w:line="240" w:lineRule="auto"/>
      </w:pPr>
      <w:r w:rsidRPr="000F6B73">
        <w:t>Municipal parking districts, shared parking, and in-lieu fees are standard tools.</w:t>
      </w:r>
      <w:r w:rsidRPr="000F6B73">
        <w:br/>
      </w:r>
    </w:p>
    <w:p w14:paraId="01199D26" w14:textId="77777777" w:rsidR="000F6B73" w:rsidRPr="000F6B73" w:rsidRDefault="000F6B73" w:rsidP="000F6B73">
      <w:pPr>
        <w:numPr>
          <w:ilvl w:val="0"/>
          <w:numId w:val="26"/>
        </w:numPr>
        <w:spacing w:after="0" w:line="240" w:lineRule="auto"/>
      </w:pPr>
      <w:r w:rsidRPr="000F6B73">
        <w:t>Residential parking maximums are sometimes imposed to prevent overbuilding.</w:t>
      </w:r>
      <w:r w:rsidRPr="000F6B73">
        <w:br/>
      </w:r>
    </w:p>
    <w:p w14:paraId="4EAE673D" w14:textId="77777777" w:rsidR="000F6B73" w:rsidRPr="000F6B73" w:rsidRDefault="000F6B73" w:rsidP="000F6B73">
      <w:pPr>
        <w:spacing w:after="0" w:line="240" w:lineRule="auto"/>
      </w:pPr>
      <w:r w:rsidRPr="000F6B73">
        <w:t>The BCOD framework mirrors this contemporary model:</w:t>
      </w:r>
      <w:r w:rsidRPr="000F6B73">
        <w:br/>
      </w:r>
    </w:p>
    <w:p w14:paraId="13BB5DFD" w14:textId="77777777" w:rsidR="000F6B73" w:rsidRPr="000F6B73" w:rsidRDefault="000F6B73" w:rsidP="000F6B73">
      <w:pPr>
        <w:numPr>
          <w:ilvl w:val="0"/>
          <w:numId w:val="27"/>
        </w:numPr>
        <w:spacing w:after="0" w:line="240" w:lineRule="auto"/>
      </w:pPr>
      <w:r w:rsidRPr="000F6B73">
        <w:t>Low base ratios</w:t>
      </w:r>
      <w:r w:rsidRPr="000F6B73">
        <w:br/>
      </w:r>
    </w:p>
    <w:p w14:paraId="16117526" w14:textId="77777777" w:rsidR="000F6B73" w:rsidRPr="000F6B73" w:rsidRDefault="000F6B73" w:rsidP="000F6B73">
      <w:pPr>
        <w:numPr>
          <w:ilvl w:val="0"/>
          <w:numId w:val="27"/>
        </w:numPr>
        <w:spacing w:after="0" w:line="240" w:lineRule="auto"/>
      </w:pPr>
      <w:r w:rsidRPr="000F6B73">
        <w:t>Shared parking</w:t>
      </w:r>
      <w:r w:rsidRPr="000F6B73">
        <w:br/>
      </w:r>
    </w:p>
    <w:p w14:paraId="36C7FC29" w14:textId="53CD7FA4" w:rsidR="000F6B73" w:rsidRPr="000F6B73" w:rsidRDefault="000F6B73" w:rsidP="000F6B73">
      <w:pPr>
        <w:numPr>
          <w:ilvl w:val="0"/>
          <w:numId w:val="27"/>
        </w:numPr>
        <w:spacing w:after="0" w:line="240" w:lineRule="auto"/>
      </w:pPr>
      <w:r w:rsidRPr="000F6B73">
        <w:t>Municipal crediting</w:t>
      </w:r>
      <w:r w:rsidR="00113BA7">
        <w:t xml:space="preserve"> if done appropriately</w:t>
      </w:r>
      <w:r w:rsidRPr="000F6B73">
        <w:br/>
      </w:r>
    </w:p>
    <w:p w14:paraId="31218411" w14:textId="77777777" w:rsidR="000F6B73" w:rsidRPr="000F6B73" w:rsidRDefault="000F6B73" w:rsidP="000F6B73">
      <w:pPr>
        <w:numPr>
          <w:ilvl w:val="0"/>
          <w:numId w:val="27"/>
        </w:numPr>
        <w:spacing w:after="0" w:line="240" w:lineRule="auto"/>
      </w:pPr>
      <w:r w:rsidRPr="000F6B73">
        <w:t>Documentation and management</w:t>
      </w:r>
    </w:p>
    <w:p w14:paraId="6DD44B7A" w14:textId="77777777" w:rsidR="000F6B73" w:rsidRPr="000F6B73" w:rsidRDefault="000F6B73" w:rsidP="000F6B73">
      <w:pPr>
        <w:spacing w:after="0" w:line="240" w:lineRule="auto"/>
      </w:pPr>
      <w:r w:rsidRPr="000F6B73">
        <w:br/>
        <w:t>The proposed amendments revert to a 1990s suburban minimum-parking paradigm that most planning literature now identifies as:</w:t>
      </w:r>
      <w:r w:rsidRPr="000F6B73">
        <w:br/>
      </w:r>
    </w:p>
    <w:p w14:paraId="04607638" w14:textId="77777777" w:rsidR="000F6B73" w:rsidRPr="000F6B73" w:rsidRDefault="000F6B73" w:rsidP="000F6B73">
      <w:pPr>
        <w:numPr>
          <w:ilvl w:val="0"/>
          <w:numId w:val="28"/>
        </w:numPr>
        <w:spacing w:after="0" w:line="240" w:lineRule="auto"/>
      </w:pPr>
      <w:r w:rsidRPr="000F6B73">
        <w:lastRenderedPageBreak/>
        <w:t>A driver of housing cost escalation</w:t>
      </w:r>
      <w:r w:rsidRPr="000F6B73">
        <w:br/>
      </w:r>
    </w:p>
    <w:p w14:paraId="03A3EF3B" w14:textId="77777777" w:rsidR="000F6B73" w:rsidRPr="000F6B73" w:rsidRDefault="000F6B73" w:rsidP="000F6B73">
      <w:pPr>
        <w:numPr>
          <w:ilvl w:val="0"/>
          <w:numId w:val="28"/>
        </w:numPr>
        <w:spacing w:after="0" w:line="240" w:lineRule="auto"/>
      </w:pPr>
      <w:r w:rsidRPr="000F6B73">
        <w:t>A barrier to redevelopment</w:t>
      </w:r>
      <w:r w:rsidRPr="000F6B73">
        <w:br/>
      </w:r>
    </w:p>
    <w:p w14:paraId="431D5657" w14:textId="77777777" w:rsidR="000F6B73" w:rsidRPr="000F6B73" w:rsidRDefault="000F6B73" w:rsidP="000F6B73">
      <w:pPr>
        <w:numPr>
          <w:ilvl w:val="0"/>
          <w:numId w:val="28"/>
        </w:numPr>
        <w:spacing w:after="0" w:line="240" w:lineRule="auto"/>
      </w:pPr>
      <w:r w:rsidRPr="000F6B73">
        <w:t>A contributor to excessive pavement and stormwater impacts</w:t>
      </w:r>
    </w:p>
    <w:p w14:paraId="57863261" w14:textId="77777777" w:rsidR="000F6B73" w:rsidRPr="000F6B73" w:rsidRDefault="000F6B73" w:rsidP="000F6B73">
      <w:pPr>
        <w:spacing w:after="0" w:line="240" w:lineRule="auto"/>
      </w:pPr>
    </w:p>
    <w:p w14:paraId="524786DC" w14:textId="77777777" w:rsidR="000F6B73" w:rsidRPr="000F6B73" w:rsidRDefault="000F6B73" w:rsidP="000F6B73">
      <w:pPr>
        <w:spacing w:after="0" w:line="240" w:lineRule="auto"/>
        <w:rPr>
          <w:b/>
          <w:bCs/>
        </w:rPr>
      </w:pPr>
      <w:r w:rsidRPr="000F6B73">
        <w:rPr>
          <w:b/>
          <w:bCs/>
        </w:rPr>
        <w:t>Bottom-Line Technical Conclusion</w:t>
      </w:r>
      <w:r w:rsidRPr="000F6B73">
        <w:rPr>
          <w:b/>
          <w:bCs/>
        </w:rPr>
        <w:br/>
      </w:r>
    </w:p>
    <w:p w14:paraId="1D0D74AD" w14:textId="77777777" w:rsidR="000F6B73" w:rsidRPr="000F6B73" w:rsidRDefault="000F6B73" w:rsidP="000F6B73">
      <w:pPr>
        <w:spacing w:after="0" w:line="240" w:lineRule="auto"/>
      </w:pPr>
      <w:r w:rsidRPr="000F6B73">
        <w:t>The proposed amendments:</w:t>
      </w:r>
      <w:r w:rsidRPr="000F6B73">
        <w:br/>
      </w:r>
    </w:p>
    <w:p w14:paraId="2841C0A7" w14:textId="77777777" w:rsidR="000F6B73" w:rsidRPr="000F6B73" w:rsidRDefault="000F6B73" w:rsidP="000F6B73">
      <w:pPr>
        <w:numPr>
          <w:ilvl w:val="0"/>
          <w:numId w:val="29"/>
        </w:numPr>
        <w:spacing w:after="0" w:line="240" w:lineRule="auto"/>
      </w:pPr>
      <w:r w:rsidRPr="000F6B73">
        <w:t>Undermine the stated purpose and internal logic of the BCOD.</w:t>
      </w:r>
      <w:r w:rsidRPr="000F6B73">
        <w:br/>
      </w:r>
    </w:p>
    <w:p w14:paraId="7D889C28" w14:textId="77777777" w:rsidR="000F6B73" w:rsidRPr="000F6B73" w:rsidRDefault="000F6B73" w:rsidP="000F6B73">
      <w:pPr>
        <w:numPr>
          <w:ilvl w:val="0"/>
          <w:numId w:val="29"/>
        </w:numPr>
        <w:spacing w:after="0" w:line="240" w:lineRule="auto"/>
      </w:pPr>
      <w:r w:rsidRPr="000F6B73">
        <w:t>Replace performance-based, evidence-driven regulation with rigid numeric mandates.</w:t>
      </w:r>
      <w:r w:rsidRPr="000F6B73">
        <w:br/>
      </w:r>
    </w:p>
    <w:p w14:paraId="7CDBB465" w14:textId="77777777" w:rsidR="000F6B73" w:rsidRPr="000F6B73" w:rsidRDefault="000F6B73" w:rsidP="000F6B73">
      <w:pPr>
        <w:numPr>
          <w:ilvl w:val="0"/>
          <w:numId w:val="29"/>
        </w:numPr>
        <w:spacing w:after="0" w:line="240" w:lineRule="auto"/>
      </w:pPr>
      <w:r w:rsidRPr="000F6B73">
        <w:t>Create internal inconsistencies between Section 10 and established BCOD parking management mechanisms.</w:t>
      </w:r>
      <w:r w:rsidRPr="000F6B73">
        <w:br/>
      </w:r>
    </w:p>
    <w:p w14:paraId="13A48F4A" w14:textId="77777777" w:rsidR="000F6B73" w:rsidRPr="000F6B73" w:rsidRDefault="000F6B73" w:rsidP="000F6B73">
      <w:pPr>
        <w:numPr>
          <w:ilvl w:val="0"/>
          <w:numId w:val="29"/>
        </w:numPr>
        <w:spacing w:after="0" w:line="240" w:lineRule="auto"/>
      </w:pPr>
      <w:r w:rsidRPr="000F6B73">
        <w:t>Reintroduce suburban parking standards into a district explicitly designed to function differently.</w:t>
      </w:r>
    </w:p>
    <w:p w14:paraId="2B19C275" w14:textId="77777777" w:rsidR="000F6B73" w:rsidRPr="000F6B73" w:rsidRDefault="000F6B73" w:rsidP="000F6B73">
      <w:pPr>
        <w:spacing w:after="0" w:line="240" w:lineRule="auto"/>
      </w:pPr>
      <w:r w:rsidRPr="000F6B73">
        <w:br/>
        <w:t>From a professional planning perspective, the amendments are regressive, internally inconsistent, and structurally incompatible with a walkable town center overlay.</w:t>
      </w:r>
    </w:p>
    <w:p w14:paraId="1645BB4D" w14:textId="77777777" w:rsidR="000F6B73" w:rsidRPr="000F6B73" w:rsidRDefault="000F6B73" w:rsidP="000F6B73">
      <w:pPr>
        <w:spacing w:after="0" w:line="240" w:lineRule="auto"/>
      </w:pPr>
    </w:p>
    <w:p w14:paraId="0C2F46AD" w14:textId="77777777" w:rsidR="000F6B73" w:rsidRPr="000F6B73" w:rsidRDefault="000F6B73" w:rsidP="000F6B73">
      <w:pPr>
        <w:spacing w:after="0" w:line="240" w:lineRule="auto"/>
        <w:rPr>
          <w:b/>
          <w:bCs/>
          <w:sz w:val="24"/>
          <w:szCs w:val="24"/>
        </w:rPr>
      </w:pPr>
      <w:r w:rsidRPr="000F6B73">
        <w:rPr>
          <w:b/>
          <w:bCs/>
          <w:sz w:val="24"/>
          <w:szCs w:val="24"/>
        </w:rPr>
        <w:t>REBUTTAL FORMAT</w:t>
      </w:r>
    </w:p>
    <w:p w14:paraId="0CB71C30" w14:textId="77777777" w:rsidR="000F6B73" w:rsidRPr="000F6B73" w:rsidRDefault="000F6B73" w:rsidP="000F6B73">
      <w:pPr>
        <w:spacing w:after="0" w:line="240" w:lineRule="auto"/>
      </w:pPr>
    </w:p>
    <w:p w14:paraId="67C11FE6" w14:textId="77777777" w:rsidR="000F6B73" w:rsidRPr="000F6B73" w:rsidRDefault="000F6B73" w:rsidP="000F6B73">
      <w:pPr>
        <w:spacing w:after="0" w:line="240" w:lineRule="auto"/>
        <w:rPr>
          <w:b/>
          <w:bCs/>
        </w:rPr>
      </w:pPr>
      <w:r w:rsidRPr="000F6B73">
        <w:rPr>
          <w:b/>
          <w:bCs/>
        </w:rPr>
        <w:t>MOTION 1: “No Overnight Parking on Streets” (prohibit counting overnight on-street parking for zoning compliance)</w:t>
      </w:r>
    </w:p>
    <w:p w14:paraId="76F198D0" w14:textId="77777777" w:rsidR="000F6B73" w:rsidRPr="000F6B73" w:rsidRDefault="000F6B73" w:rsidP="000F6B73">
      <w:pPr>
        <w:spacing w:after="0" w:line="240" w:lineRule="auto"/>
        <w:rPr>
          <w:b/>
          <w:bCs/>
        </w:rPr>
      </w:pPr>
    </w:p>
    <w:p w14:paraId="2D8050BC" w14:textId="77777777" w:rsidR="000F6B73" w:rsidRPr="000F6B73" w:rsidRDefault="000F6B73" w:rsidP="000F6B73">
      <w:pPr>
        <w:spacing w:after="0" w:line="240" w:lineRule="auto"/>
        <w:rPr>
          <w:b/>
          <w:bCs/>
        </w:rPr>
      </w:pPr>
      <w:r w:rsidRPr="000F6B73">
        <w:rPr>
          <w:b/>
          <w:bCs/>
        </w:rPr>
        <w:t>What the motion does</w:t>
      </w:r>
    </w:p>
    <w:p w14:paraId="2EA608CD" w14:textId="77777777" w:rsidR="000F6B73" w:rsidRPr="000F6B73" w:rsidRDefault="000F6B73" w:rsidP="000F6B73">
      <w:pPr>
        <w:spacing w:after="0" w:line="240" w:lineRule="auto"/>
        <w:rPr>
          <w:b/>
          <w:bCs/>
        </w:rPr>
      </w:pPr>
    </w:p>
    <w:p w14:paraId="32AC6568" w14:textId="77777777" w:rsidR="000F6B73" w:rsidRPr="000F6B73" w:rsidRDefault="000F6B73" w:rsidP="000F6B73">
      <w:pPr>
        <w:spacing w:after="0" w:line="240" w:lineRule="auto"/>
      </w:pPr>
      <w:r w:rsidRPr="000F6B73">
        <w:t xml:space="preserve">It adds a blanket prohibition that no “Overnight Parking” on streets may be allowed and that no Town body may “grant, permit, or allow” overnight on-street parking to fulfill zoning parking requirements. </w:t>
      </w:r>
    </w:p>
    <w:p w14:paraId="1ABB24D2" w14:textId="77777777" w:rsidR="000F6B73" w:rsidRPr="000F6B73" w:rsidRDefault="000F6B73" w:rsidP="000F6B73">
      <w:pPr>
        <w:spacing w:after="0" w:line="240" w:lineRule="auto"/>
        <w:rPr>
          <w:b/>
          <w:bCs/>
        </w:rPr>
      </w:pPr>
    </w:p>
    <w:p w14:paraId="18803E32" w14:textId="77777777" w:rsidR="000F6B73" w:rsidRPr="000F6B73" w:rsidRDefault="000F6B73" w:rsidP="000F6B73">
      <w:pPr>
        <w:spacing w:after="0" w:line="240" w:lineRule="auto"/>
        <w:rPr>
          <w:b/>
          <w:bCs/>
        </w:rPr>
      </w:pPr>
      <w:r w:rsidRPr="000F6B73">
        <w:rPr>
          <w:b/>
          <w:bCs/>
        </w:rPr>
        <w:t>Technical Rebuttal: The BCOD already blocks casual/implicit “counting” of on-street parking.</w:t>
      </w:r>
      <w:r w:rsidRPr="000F6B73">
        <w:t xml:space="preserve"> The BCOD provides that an on-street space may not be considered a Town-designated shared parking facility unless it is </w:t>
      </w:r>
      <w:r w:rsidRPr="000F6B73">
        <w:rPr>
          <w:i/>
          <w:iCs/>
        </w:rPr>
        <w:t>formally managed, signed, enforced</w:t>
      </w:r>
      <w:r w:rsidRPr="000F6B73">
        <w:t xml:space="preserve">, and affirmed through Planning Board consultation with DPW and Police. </w:t>
      </w:r>
    </w:p>
    <w:p w14:paraId="0ADEB698" w14:textId="77777777" w:rsidR="000F6B73" w:rsidRPr="000F6B73" w:rsidRDefault="000F6B73" w:rsidP="000F6B73">
      <w:pPr>
        <w:spacing w:after="0" w:line="240" w:lineRule="auto"/>
        <w:rPr>
          <w:b/>
          <w:bCs/>
          <w:i/>
          <w:iCs/>
        </w:rPr>
      </w:pPr>
      <w:r w:rsidRPr="000F6B73">
        <w:br/>
      </w:r>
      <w:r w:rsidRPr="000F6B73">
        <w:rPr>
          <w:b/>
          <w:bCs/>
          <w:i/>
          <w:iCs/>
        </w:rPr>
        <w:t>Motion 1 is redundant, but worse: it replaces a managed, professional determination framework with an absolute prohibition.</w:t>
      </w:r>
    </w:p>
    <w:p w14:paraId="1D0FA210" w14:textId="77777777" w:rsidR="000F6B73" w:rsidRPr="000F6B73" w:rsidRDefault="000F6B73" w:rsidP="000F6B73">
      <w:pPr>
        <w:spacing w:after="0" w:line="240" w:lineRule="auto"/>
      </w:pPr>
    </w:p>
    <w:p w14:paraId="7BC9062B" w14:textId="77777777" w:rsidR="000F6B73" w:rsidRPr="000F6B73" w:rsidRDefault="000F6B73" w:rsidP="000F6B73">
      <w:pPr>
        <w:numPr>
          <w:ilvl w:val="0"/>
          <w:numId w:val="30"/>
        </w:numPr>
        <w:spacing w:after="0" w:line="240" w:lineRule="auto"/>
      </w:pPr>
      <w:r w:rsidRPr="000F6B73">
        <w:rPr>
          <w:b/>
          <w:bCs/>
        </w:rPr>
        <w:t>It conflates zoning compliance with traffic/parking enforcement.</w:t>
      </w:r>
      <w:r w:rsidRPr="000F6B73">
        <w:t xml:space="preserve"> Zoning sets development standards; General Bylaws and Parking Rules/Regulations govern time-of-day restrictions and enforcement. Motion 1 tries to use zoning to pre-commit future enforcement and curbside policy decisions that are operational, not land-use. </w:t>
      </w:r>
    </w:p>
    <w:p w14:paraId="69FE8EF6" w14:textId="77777777" w:rsidR="000F6B73" w:rsidRPr="000F6B73" w:rsidRDefault="000F6B73" w:rsidP="000F6B73">
      <w:pPr>
        <w:spacing w:after="0" w:line="240" w:lineRule="auto"/>
        <w:ind w:left="720"/>
      </w:pPr>
    </w:p>
    <w:p w14:paraId="65BF7092" w14:textId="38D9C4FB" w:rsidR="000F6B73" w:rsidRPr="000F6B73" w:rsidRDefault="000F6B73" w:rsidP="000F6B73">
      <w:pPr>
        <w:numPr>
          <w:ilvl w:val="0"/>
          <w:numId w:val="30"/>
        </w:numPr>
        <w:spacing w:after="0" w:line="240" w:lineRule="auto"/>
      </w:pPr>
      <w:r w:rsidRPr="000F6B73">
        <w:rPr>
          <w:b/>
          <w:bCs/>
        </w:rPr>
        <w:t>It removes future flexibility for curbside management that may be needed.</w:t>
      </w:r>
      <w:r w:rsidRPr="000F6B73">
        <w:t xml:space="preserve"> The BCOD contemplates that curbside spaces could be part of a municipal parking program </w:t>
      </w:r>
      <w:r w:rsidRPr="000F6B73">
        <w:rPr>
          <w:i/>
          <w:iCs/>
        </w:rPr>
        <w:t>if</w:t>
      </w:r>
      <w:r w:rsidRPr="000F6B73">
        <w:t xml:space="preserve"> managed and evidenced as available capacity. </w:t>
      </w:r>
      <w:r w:rsidR="00113BA7">
        <w:t>Again, overnight parking is prohibited by General Bylaw and this zoning does not speak to that.</w:t>
      </w:r>
    </w:p>
    <w:p w14:paraId="7C4E7EE1" w14:textId="77777777" w:rsidR="000F6B73" w:rsidRPr="000F6B73" w:rsidRDefault="000F6B73" w:rsidP="000F6B73">
      <w:pPr>
        <w:spacing w:after="0" w:line="240" w:lineRule="auto"/>
        <w:rPr>
          <w:b/>
          <w:bCs/>
          <w:i/>
          <w:iCs/>
        </w:rPr>
      </w:pPr>
      <w:r w:rsidRPr="000F6B73">
        <w:br/>
      </w:r>
      <w:r w:rsidRPr="000F6B73">
        <w:rPr>
          <w:b/>
          <w:bCs/>
          <w:i/>
          <w:iCs/>
        </w:rPr>
        <w:t>In short, Motion 1 would freeze policy and preclude tools like managed residential permits, signed overnight programs, or other strategies that might be appropriate in a town center.</w:t>
      </w:r>
    </w:p>
    <w:p w14:paraId="6A6688E1" w14:textId="77777777" w:rsidR="000F6B73" w:rsidRPr="000F6B73" w:rsidRDefault="000F6B73" w:rsidP="000F6B73">
      <w:pPr>
        <w:spacing w:after="0" w:line="240" w:lineRule="auto"/>
      </w:pPr>
    </w:p>
    <w:p w14:paraId="7A9E056A" w14:textId="77777777" w:rsidR="000F6B73" w:rsidRPr="000F6B73" w:rsidRDefault="000F6B73" w:rsidP="000F6B73">
      <w:pPr>
        <w:numPr>
          <w:ilvl w:val="0"/>
          <w:numId w:val="30"/>
        </w:numPr>
        <w:spacing w:after="0" w:line="240" w:lineRule="auto"/>
      </w:pPr>
      <w:r w:rsidRPr="000F6B73">
        <w:rPr>
          <w:b/>
          <w:bCs/>
        </w:rPr>
        <w:lastRenderedPageBreak/>
        <w:t>It is legally/administratively overbroad.</w:t>
      </w:r>
      <w:r w:rsidRPr="000F6B73">
        <w:t xml:space="preserve"> The language attempts to bind “any Town department” and multiple boards permanently. That is atypical drafting for zoning and invites conflict with evolving municipal operations and future Town Meeting actions. </w:t>
      </w:r>
    </w:p>
    <w:p w14:paraId="1B42A002" w14:textId="77777777" w:rsidR="000F6B73" w:rsidRPr="000F6B73" w:rsidRDefault="000F6B73" w:rsidP="000F6B73">
      <w:pPr>
        <w:spacing w:after="0" w:line="240" w:lineRule="auto"/>
      </w:pPr>
    </w:p>
    <w:p w14:paraId="660120CD" w14:textId="77777777" w:rsidR="000F6B73" w:rsidRPr="000F6B73" w:rsidRDefault="000F6B73" w:rsidP="000F6B73">
      <w:pPr>
        <w:spacing w:after="0" w:line="240" w:lineRule="auto"/>
        <w:rPr>
          <w:b/>
          <w:bCs/>
        </w:rPr>
      </w:pPr>
      <w:r w:rsidRPr="000F6B73">
        <w:rPr>
          <w:b/>
          <w:bCs/>
        </w:rPr>
        <w:t>MOTION 2: Replace BCOD residential parking rate “0.3/unit” with 2 spaces per unit (1 for &lt;2BR)</w:t>
      </w:r>
    </w:p>
    <w:p w14:paraId="54543B87" w14:textId="77777777" w:rsidR="000F6B73" w:rsidRPr="000F6B73" w:rsidRDefault="000F6B73" w:rsidP="000F6B73">
      <w:pPr>
        <w:spacing w:after="0" w:line="240" w:lineRule="auto"/>
        <w:rPr>
          <w:b/>
          <w:bCs/>
        </w:rPr>
      </w:pPr>
    </w:p>
    <w:p w14:paraId="3E7C88D4" w14:textId="77777777" w:rsidR="000F6B73" w:rsidRPr="000F6B73" w:rsidRDefault="000F6B73" w:rsidP="000F6B73">
      <w:pPr>
        <w:spacing w:after="0" w:line="240" w:lineRule="auto"/>
        <w:rPr>
          <w:b/>
          <w:bCs/>
        </w:rPr>
      </w:pPr>
      <w:r w:rsidRPr="000F6B73">
        <w:rPr>
          <w:b/>
          <w:bCs/>
        </w:rPr>
        <w:t>What the motion does</w:t>
      </w:r>
    </w:p>
    <w:p w14:paraId="4A99FE3D" w14:textId="77777777" w:rsidR="000F6B73" w:rsidRPr="000F6B73" w:rsidRDefault="000F6B73" w:rsidP="000F6B73">
      <w:pPr>
        <w:spacing w:after="0" w:line="240" w:lineRule="auto"/>
      </w:pPr>
    </w:p>
    <w:p w14:paraId="10BB401B" w14:textId="77777777" w:rsidR="000F6B73" w:rsidRPr="000F6B73" w:rsidRDefault="000F6B73" w:rsidP="000F6B73">
      <w:pPr>
        <w:spacing w:after="0" w:line="240" w:lineRule="auto"/>
      </w:pPr>
      <w:r w:rsidRPr="000F6B73">
        <w:t xml:space="preserve">It replaces the BCOD residential parking requirement (“0.3/Unit”) with Belmont’s traditional residential requirement. </w:t>
      </w:r>
      <w:r w:rsidRPr="000F6B73">
        <w:br/>
      </w:r>
    </w:p>
    <w:p w14:paraId="7A970C65" w14:textId="77777777" w:rsidR="000F6B73" w:rsidRPr="000F6B73" w:rsidRDefault="000F6B73" w:rsidP="000F6B73">
      <w:pPr>
        <w:spacing w:after="0" w:line="240" w:lineRule="auto"/>
        <w:rPr>
          <w:b/>
          <w:bCs/>
        </w:rPr>
      </w:pPr>
      <w:r w:rsidRPr="000F6B73">
        <w:rPr>
          <w:b/>
          <w:bCs/>
        </w:rPr>
        <w:t>Technical rebuttal:</w:t>
      </w:r>
    </w:p>
    <w:p w14:paraId="0FC36E90" w14:textId="77777777" w:rsidR="000F6B73" w:rsidRPr="000F6B73" w:rsidRDefault="000F6B73" w:rsidP="000F6B73">
      <w:pPr>
        <w:spacing w:after="0" w:line="240" w:lineRule="auto"/>
        <w:rPr>
          <w:b/>
          <w:bCs/>
        </w:rPr>
      </w:pPr>
    </w:p>
    <w:p w14:paraId="57754521" w14:textId="77777777" w:rsidR="000F6B73" w:rsidRPr="000F6B73" w:rsidRDefault="000F6B73" w:rsidP="000F6B73">
      <w:pPr>
        <w:numPr>
          <w:ilvl w:val="0"/>
          <w:numId w:val="31"/>
        </w:numPr>
        <w:spacing w:after="0" w:line="240" w:lineRule="auto"/>
      </w:pPr>
      <w:r w:rsidRPr="000F6B73">
        <w:rPr>
          <w:b/>
          <w:bCs/>
        </w:rPr>
        <w:t>It defeats the BCOD’s stated purpose and intent.</w:t>
      </w:r>
      <w:r w:rsidRPr="000F6B73">
        <w:t xml:space="preserve"> The BCOD parking subsection’s purpose is to promote efficient, sustainable parking through shared facilities, municipal/joint use structures, curb cut reduction, and walkability—explicitly aiming to avoid parking-driven site design.</w:t>
      </w:r>
      <w:r w:rsidRPr="000F6B73">
        <w:br/>
      </w:r>
      <w:r w:rsidRPr="000F6B73">
        <w:br/>
      </w:r>
      <w:r w:rsidRPr="000F6B73">
        <w:rPr>
          <w:b/>
          <w:bCs/>
          <w:i/>
          <w:iCs/>
        </w:rPr>
        <w:t>Mandating 2 spaces/unit forces the district back to auto-dominant design and undercuts walkability.</w:t>
      </w:r>
    </w:p>
    <w:p w14:paraId="48E9F361" w14:textId="77777777" w:rsidR="000F6B73" w:rsidRPr="000F6B73" w:rsidRDefault="000F6B73" w:rsidP="000F6B73">
      <w:pPr>
        <w:spacing w:after="0" w:line="240" w:lineRule="auto"/>
        <w:ind w:left="720"/>
      </w:pPr>
    </w:p>
    <w:p w14:paraId="522ABBC2" w14:textId="77777777" w:rsidR="000F6B73" w:rsidRPr="000F6B73" w:rsidRDefault="000F6B73" w:rsidP="000F6B73">
      <w:pPr>
        <w:numPr>
          <w:ilvl w:val="0"/>
          <w:numId w:val="31"/>
        </w:numPr>
        <w:spacing w:after="0" w:line="240" w:lineRule="auto"/>
      </w:pPr>
      <w:r w:rsidRPr="000F6B73">
        <w:rPr>
          <w:b/>
          <w:bCs/>
        </w:rPr>
        <w:t>It creates “functional preclusion” for mixed-use redevelopment.</w:t>
      </w:r>
      <w:r w:rsidRPr="000F6B73">
        <w:t xml:space="preserve"> Two spaces per unit in a compact center typically requires structured parking or large surface lots—often infeasible on small Belmont Center parcels without displacing buildable floor area and active ground-floor uses.</w:t>
      </w:r>
      <w:r w:rsidRPr="000F6B73">
        <w:br/>
      </w:r>
    </w:p>
    <w:p w14:paraId="4C71F46B" w14:textId="77777777" w:rsidR="000F6B73" w:rsidRPr="000F6B73" w:rsidRDefault="000F6B73" w:rsidP="000F6B73">
      <w:pPr>
        <w:numPr>
          <w:ilvl w:val="0"/>
          <w:numId w:val="31"/>
        </w:numPr>
        <w:spacing w:after="0" w:line="240" w:lineRule="auto"/>
      </w:pPr>
      <w:r w:rsidRPr="000F6B73">
        <w:rPr>
          <w:b/>
          <w:bCs/>
        </w:rPr>
        <w:t>It ignores the BCOD’s built-in, evidence-based demand management system.</w:t>
      </w:r>
      <w:r w:rsidRPr="000F6B73">
        <w:t xml:space="preserve"> The BCOD requires “diligent efforts” sequencing (on-site, reductions/waivers, shared parking) before municipal parking crediting.</w:t>
      </w:r>
      <w:r w:rsidRPr="000F6B73">
        <w:br/>
        <w:t>It also requires technical proof of municipal capacity and consultant-backed documentation.</w:t>
      </w:r>
      <w:r w:rsidRPr="000F6B73">
        <w:br/>
      </w:r>
      <w:r w:rsidRPr="000F6B73">
        <w:br/>
      </w:r>
      <w:r w:rsidRPr="000F6B73">
        <w:rPr>
          <w:b/>
          <w:bCs/>
          <w:i/>
          <w:iCs/>
        </w:rPr>
        <w:t>Motion 2 discards a performance-based model and replaces it with an inflexible suburban minimum.</w:t>
      </w:r>
      <w:r w:rsidRPr="000F6B73">
        <w:br/>
      </w:r>
    </w:p>
    <w:p w14:paraId="4ABA78C6" w14:textId="77777777" w:rsidR="000F6B73" w:rsidRPr="000F6B73" w:rsidRDefault="000F6B73" w:rsidP="000F6B73">
      <w:pPr>
        <w:numPr>
          <w:ilvl w:val="0"/>
          <w:numId w:val="31"/>
        </w:numPr>
        <w:spacing w:after="0" w:line="240" w:lineRule="auto"/>
      </w:pPr>
      <w:r w:rsidRPr="000F6B73">
        <w:rPr>
          <w:b/>
          <w:bCs/>
        </w:rPr>
        <w:t>It is internally inconsistent with the BCOD’s municipal parking framework.</w:t>
      </w:r>
      <w:r w:rsidRPr="000F6B73">
        <w:t xml:space="preserve"> The BCOD allows projects within 500’ to rely on Town-managed municipal parking to satisfy up to 100% of requirements, with licensing, fees, and capacity checks.</w:t>
      </w:r>
      <w:r w:rsidRPr="000F6B73">
        <w:br/>
      </w:r>
      <w:r w:rsidRPr="000F6B73">
        <w:br/>
      </w:r>
      <w:r w:rsidRPr="000F6B73">
        <w:rPr>
          <w:b/>
          <w:bCs/>
          <w:i/>
          <w:iCs/>
        </w:rPr>
        <w:t>Motion 2 would dramatically increase “required” parking and (paradoxically) increase pressure to claim municipal capacity—contrary to the motion’s stated concern.</w:t>
      </w:r>
    </w:p>
    <w:p w14:paraId="6EB81DD7" w14:textId="77777777" w:rsidR="000F6B73" w:rsidRPr="000F6B73" w:rsidRDefault="000F6B73" w:rsidP="000F6B73">
      <w:pPr>
        <w:spacing w:after="0" w:line="240" w:lineRule="auto"/>
      </w:pPr>
    </w:p>
    <w:p w14:paraId="285DC01C" w14:textId="77777777" w:rsidR="000F6B73" w:rsidRPr="000F6B73" w:rsidRDefault="000F6B73" w:rsidP="000F6B73">
      <w:pPr>
        <w:spacing w:after="0" w:line="240" w:lineRule="auto"/>
        <w:rPr>
          <w:b/>
          <w:bCs/>
        </w:rPr>
      </w:pPr>
      <w:r w:rsidRPr="000F6B73">
        <w:rPr>
          <w:b/>
          <w:bCs/>
        </w:rPr>
        <w:t>Motion 3: Replace “0.3/unit” With 1 Space Per Dwelling Unit</w:t>
      </w:r>
      <w:r w:rsidRPr="000F6B73">
        <w:rPr>
          <w:b/>
          <w:bCs/>
        </w:rPr>
        <w:br/>
      </w:r>
    </w:p>
    <w:p w14:paraId="2F9FC784" w14:textId="77777777" w:rsidR="000F6B73" w:rsidRPr="000F6B73" w:rsidRDefault="000F6B73" w:rsidP="000F6B73">
      <w:pPr>
        <w:spacing w:after="0" w:line="240" w:lineRule="auto"/>
        <w:rPr>
          <w:b/>
          <w:bCs/>
        </w:rPr>
      </w:pPr>
      <w:r w:rsidRPr="000F6B73">
        <w:rPr>
          <w:b/>
          <w:bCs/>
        </w:rPr>
        <w:t>What the motion does</w:t>
      </w:r>
    </w:p>
    <w:p w14:paraId="1FB5E886" w14:textId="77777777" w:rsidR="000F6B73" w:rsidRPr="000F6B73" w:rsidRDefault="000F6B73" w:rsidP="000F6B73">
      <w:pPr>
        <w:spacing w:after="0" w:line="240" w:lineRule="auto"/>
        <w:rPr>
          <w:b/>
          <w:bCs/>
        </w:rPr>
      </w:pPr>
    </w:p>
    <w:p w14:paraId="20A620CB" w14:textId="77777777" w:rsidR="000F6B73" w:rsidRPr="000F6B73" w:rsidRDefault="000F6B73" w:rsidP="000F6B73">
      <w:pPr>
        <w:spacing w:after="0" w:line="240" w:lineRule="auto"/>
      </w:pPr>
      <w:r w:rsidRPr="000F6B73">
        <w:t xml:space="preserve">It raises residential parking from 0.3/unit to 1/unit. </w:t>
      </w:r>
    </w:p>
    <w:p w14:paraId="2044C37F" w14:textId="77777777" w:rsidR="000F6B73" w:rsidRPr="000F6B73" w:rsidRDefault="000F6B73" w:rsidP="000F6B73">
      <w:pPr>
        <w:spacing w:after="0" w:line="240" w:lineRule="auto"/>
        <w:rPr>
          <w:b/>
          <w:bCs/>
        </w:rPr>
      </w:pPr>
    </w:p>
    <w:p w14:paraId="090C9803" w14:textId="77777777" w:rsidR="000F6B73" w:rsidRPr="000F6B73" w:rsidRDefault="000F6B73" w:rsidP="000F6B73">
      <w:pPr>
        <w:spacing w:after="0" w:line="240" w:lineRule="auto"/>
        <w:rPr>
          <w:b/>
          <w:bCs/>
        </w:rPr>
      </w:pPr>
      <w:r w:rsidRPr="000F6B73">
        <w:rPr>
          <w:b/>
          <w:bCs/>
        </w:rPr>
        <w:t>Technical rebuttal:</w:t>
      </w:r>
    </w:p>
    <w:p w14:paraId="43305965" w14:textId="77777777" w:rsidR="000F6B73" w:rsidRPr="000F6B73" w:rsidRDefault="000F6B73" w:rsidP="000F6B73">
      <w:pPr>
        <w:spacing w:after="0" w:line="240" w:lineRule="auto"/>
        <w:rPr>
          <w:b/>
          <w:bCs/>
        </w:rPr>
      </w:pPr>
    </w:p>
    <w:p w14:paraId="30E25B46" w14:textId="77777777" w:rsidR="000F6B73" w:rsidRPr="000F6B73" w:rsidRDefault="000F6B73" w:rsidP="000F6B73">
      <w:pPr>
        <w:numPr>
          <w:ilvl w:val="0"/>
          <w:numId w:val="32"/>
        </w:numPr>
        <w:spacing w:after="0" w:line="240" w:lineRule="auto"/>
      </w:pPr>
      <w:r w:rsidRPr="000F6B73">
        <w:rPr>
          <w:b/>
          <w:bCs/>
        </w:rPr>
        <w:t>Same core flaw as Motion 2:</w:t>
      </w:r>
      <w:r w:rsidRPr="000F6B73">
        <w:t xml:space="preserve"> it overwrites the BCOD’s purpose and performance-based approach in favor of a blanket number, despite the BCOD’s explicit intent to optimize land use and support walkability.</w:t>
      </w:r>
      <w:r w:rsidRPr="000F6B73">
        <w:br/>
      </w:r>
    </w:p>
    <w:p w14:paraId="76D44F43" w14:textId="77777777" w:rsidR="000F6B73" w:rsidRPr="000F6B73" w:rsidRDefault="000F6B73" w:rsidP="000F6B73">
      <w:pPr>
        <w:numPr>
          <w:ilvl w:val="0"/>
          <w:numId w:val="32"/>
        </w:numPr>
        <w:spacing w:after="0" w:line="240" w:lineRule="auto"/>
      </w:pPr>
      <w:r w:rsidRPr="000F6B73">
        <w:rPr>
          <w:b/>
          <w:bCs/>
        </w:rPr>
        <w:t>It is not targeted to any demonstrated failure in the BCOD text.</w:t>
      </w:r>
      <w:r w:rsidRPr="000F6B73">
        <w:t xml:space="preserve"> The motion’s justification is speculative (“residents will likely own automobiles”) and does not engage with the BCOD’s requirement for capacity </w:t>
      </w:r>
      <w:r w:rsidRPr="000F6B73">
        <w:lastRenderedPageBreak/>
        <w:t>evidence, demand studies, or licensing controls.</w:t>
      </w:r>
      <w:r w:rsidRPr="000F6B73">
        <w:br/>
      </w:r>
    </w:p>
    <w:p w14:paraId="49F1BE71" w14:textId="77777777" w:rsidR="000F6B73" w:rsidRPr="000F6B73" w:rsidRDefault="000F6B73" w:rsidP="000F6B73">
      <w:pPr>
        <w:numPr>
          <w:ilvl w:val="0"/>
          <w:numId w:val="32"/>
        </w:numPr>
        <w:spacing w:after="0" w:line="240" w:lineRule="auto"/>
      </w:pPr>
      <w:r w:rsidRPr="000F6B73">
        <w:rPr>
          <w:b/>
          <w:bCs/>
        </w:rPr>
        <w:t>It increases cost and reduces feasibility without adding enforceable “overnight” control.</w:t>
      </w:r>
      <w:r w:rsidRPr="000F6B73">
        <w:t xml:space="preserve"> Even at 1/unit, the motion still cannot guarantee how many cars a household owns, where visitors park, or how curbside enforcement is managed. Zoning cannot regulate household car ownership—only parking supply.</w:t>
      </w:r>
      <w:r w:rsidRPr="000F6B73">
        <w:br/>
      </w:r>
    </w:p>
    <w:p w14:paraId="5A23CDB1" w14:textId="77777777" w:rsidR="000F6B73" w:rsidRPr="000F6B73" w:rsidRDefault="000F6B73" w:rsidP="000F6B73">
      <w:pPr>
        <w:numPr>
          <w:ilvl w:val="0"/>
          <w:numId w:val="32"/>
        </w:numPr>
        <w:spacing w:after="0" w:line="240" w:lineRule="auto"/>
      </w:pPr>
      <w:r w:rsidRPr="000F6B73">
        <w:rPr>
          <w:b/>
          <w:bCs/>
        </w:rPr>
        <w:t>It undermines mixed-use shared parking efficiencies.</w:t>
      </w:r>
      <w:r w:rsidRPr="000F6B73">
        <w:t xml:space="preserve"> The BCOD specifically promotes shared parking and municipal facilities to avoid redundant parking construction.</w:t>
      </w:r>
      <w:r w:rsidRPr="000F6B73">
        <w:br/>
        <w:t>A 1/unit mandate encourages dedicated parking supply even when shared/modeled supply may be adequate.</w:t>
      </w:r>
    </w:p>
    <w:p w14:paraId="2A96D492" w14:textId="77777777" w:rsidR="000F6B73" w:rsidRPr="000F6B73" w:rsidRDefault="000F6B73" w:rsidP="000F6B73">
      <w:pPr>
        <w:spacing w:after="0" w:line="240" w:lineRule="auto"/>
      </w:pPr>
    </w:p>
    <w:p w14:paraId="7765B3A3" w14:textId="77777777" w:rsidR="000F6B73" w:rsidRPr="000F6B73" w:rsidRDefault="000F6B73" w:rsidP="000F6B73">
      <w:pPr>
        <w:spacing w:after="0" w:line="240" w:lineRule="auto"/>
        <w:rPr>
          <w:b/>
          <w:bCs/>
        </w:rPr>
      </w:pPr>
      <w:r w:rsidRPr="000F6B73">
        <w:rPr>
          <w:b/>
          <w:bCs/>
        </w:rPr>
        <w:t>Motion 4: Prohibit the Permitting Authority from Reducing Residential Parking Minimums</w:t>
      </w:r>
      <w:r w:rsidRPr="000F6B73">
        <w:rPr>
          <w:b/>
          <w:bCs/>
        </w:rPr>
        <w:br/>
      </w:r>
    </w:p>
    <w:p w14:paraId="13A962D0" w14:textId="77777777" w:rsidR="000F6B73" w:rsidRPr="000F6B73" w:rsidRDefault="000F6B73" w:rsidP="000F6B73">
      <w:pPr>
        <w:spacing w:after="0" w:line="240" w:lineRule="auto"/>
        <w:rPr>
          <w:b/>
          <w:bCs/>
        </w:rPr>
      </w:pPr>
      <w:r w:rsidRPr="000F6B73">
        <w:rPr>
          <w:b/>
          <w:bCs/>
        </w:rPr>
        <w:t>What the motion does</w:t>
      </w:r>
    </w:p>
    <w:p w14:paraId="64407CEF" w14:textId="77777777" w:rsidR="000F6B73" w:rsidRPr="000F6B73" w:rsidRDefault="000F6B73" w:rsidP="000F6B73">
      <w:pPr>
        <w:spacing w:after="0" w:line="240" w:lineRule="auto"/>
        <w:rPr>
          <w:b/>
          <w:bCs/>
        </w:rPr>
      </w:pPr>
    </w:p>
    <w:p w14:paraId="1905BF95" w14:textId="77777777" w:rsidR="000F6B73" w:rsidRPr="000F6B73" w:rsidRDefault="000F6B73" w:rsidP="000F6B73">
      <w:pPr>
        <w:spacing w:after="0" w:line="240" w:lineRule="auto"/>
      </w:pPr>
      <w:r w:rsidRPr="000F6B73">
        <w:t>It changes BCOD language so the Permitting Authority “may not reduce minimum parking requirements for residential use.”</w:t>
      </w:r>
    </w:p>
    <w:p w14:paraId="0C937A0B" w14:textId="77777777" w:rsidR="000F6B73" w:rsidRPr="000F6B73" w:rsidRDefault="000F6B73" w:rsidP="000F6B73">
      <w:pPr>
        <w:spacing w:after="0" w:line="240" w:lineRule="auto"/>
        <w:rPr>
          <w:b/>
          <w:bCs/>
        </w:rPr>
      </w:pPr>
    </w:p>
    <w:p w14:paraId="10BDB358" w14:textId="77777777" w:rsidR="000F6B73" w:rsidRPr="000F6B73" w:rsidRDefault="000F6B73" w:rsidP="000F6B73">
      <w:pPr>
        <w:spacing w:after="0" w:line="240" w:lineRule="auto"/>
        <w:rPr>
          <w:b/>
          <w:bCs/>
        </w:rPr>
      </w:pPr>
      <w:r w:rsidRPr="000F6B73">
        <w:rPr>
          <w:b/>
          <w:bCs/>
        </w:rPr>
        <w:t>Technical rebuttal:</w:t>
      </w:r>
      <w:r w:rsidRPr="000F6B73">
        <w:rPr>
          <w:b/>
          <w:bCs/>
        </w:rPr>
        <w:br/>
      </w:r>
    </w:p>
    <w:p w14:paraId="5895E50C" w14:textId="77777777" w:rsidR="000F6B73" w:rsidRPr="000F6B73" w:rsidRDefault="000F6B73" w:rsidP="000F6B73">
      <w:pPr>
        <w:numPr>
          <w:ilvl w:val="0"/>
          <w:numId w:val="33"/>
        </w:numPr>
        <w:spacing w:after="0" w:line="240" w:lineRule="auto"/>
      </w:pPr>
      <w:r w:rsidRPr="000F6B73">
        <w:rPr>
          <w:b/>
          <w:bCs/>
        </w:rPr>
        <w:t>It strips out a core element of the BCOD’s technical rigor.</w:t>
      </w:r>
      <w:r w:rsidRPr="000F6B73">
        <w:t xml:space="preserve"> The BCOD expressly allows reductions based on special circumstances and TDM measures supported by findings of a qualified independent technical consultant.</w:t>
      </w:r>
      <w:r w:rsidRPr="000F6B73">
        <w:br/>
      </w:r>
      <w:r w:rsidRPr="000F6B73">
        <w:br/>
      </w:r>
      <w:r w:rsidRPr="000F6B73">
        <w:rPr>
          <w:b/>
          <w:bCs/>
          <w:i/>
          <w:iCs/>
        </w:rPr>
        <w:t>In short, Motion 4 removes the ability to calibrate parking based on evidence.</w:t>
      </w:r>
      <w:r w:rsidRPr="000F6B73">
        <w:br/>
      </w:r>
    </w:p>
    <w:p w14:paraId="0980F267" w14:textId="77777777" w:rsidR="000F6B73" w:rsidRPr="000F6B73" w:rsidRDefault="000F6B73" w:rsidP="000F6B73">
      <w:pPr>
        <w:numPr>
          <w:ilvl w:val="0"/>
          <w:numId w:val="33"/>
        </w:numPr>
        <w:spacing w:after="0" w:line="240" w:lineRule="auto"/>
      </w:pPr>
      <w:r w:rsidRPr="000F6B73">
        <w:rPr>
          <w:b/>
          <w:bCs/>
        </w:rPr>
        <w:t>It produces worse outcomes in practice (more spillover risk, not less).</w:t>
      </w:r>
      <w:r w:rsidRPr="000F6B73">
        <w:t xml:space="preserve"> If residential parking cannot be adjusted intelligently (e.g., for unit mix, transit proximity, shared facilities, car-share, unbundling), applicants may respond by (a) reducing housing yield, (b) eliminating mixed-use components, or (c) pushing demand onto unmanaged spaces indirectly (because demand management tools are constrained).</w:t>
      </w:r>
      <w:r w:rsidRPr="000F6B73">
        <w:br/>
      </w:r>
    </w:p>
    <w:p w14:paraId="32E00241" w14:textId="77777777" w:rsidR="000F6B73" w:rsidRPr="000F6B73" w:rsidRDefault="000F6B73" w:rsidP="000F6B73">
      <w:pPr>
        <w:numPr>
          <w:ilvl w:val="0"/>
          <w:numId w:val="33"/>
        </w:numPr>
        <w:spacing w:after="0" w:line="240" w:lineRule="auto"/>
      </w:pPr>
      <w:r w:rsidRPr="000F6B73">
        <w:rPr>
          <w:b/>
          <w:bCs/>
        </w:rPr>
        <w:t>It is inconsistent with the BCOD’s “parking satisfaction sequence.”</w:t>
      </w:r>
      <w:r w:rsidRPr="000F6B73">
        <w:t xml:space="preserve"> The BCOD already requires diligent efforts to meet requirements through on-site parking, reductions/waivers, shared parking, before municipal crediting.</w:t>
      </w:r>
      <w:r w:rsidRPr="000F6B73">
        <w:br/>
      </w:r>
      <w:r w:rsidRPr="000F6B73">
        <w:br/>
      </w:r>
      <w:r w:rsidRPr="000F6B73">
        <w:rPr>
          <w:b/>
          <w:bCs/>
          <w:i/>
          <w:iCs/>
        </w:rPr>
        <w:t>In short, Motion 4 breaks this integrated sequence by carving out residential uses from the evidence-driven reduction pathway.</w:t>
      </w:r>
    </w:p>
    <w:p w14:paraId="56C3513A" w14:textId="77777777" w:rsidR="000F6B73" w:rsidRPr="000F6B73" w:rsidRDefault="000F6B73" w:rsidP="000F6B73">
      <w:pPr>
        <w:spacing w:after="0" w:line="240" w:lineRule="auto"/>
      </w:pPr>
    </w:p>
    <w:p w14:paraId="1E100134" w14:textId="77777777" w:rsidR="000F6B73" w:rsidRPr="000F6B73" w:rsidRDefault="000F6B73" w:rsidP="000F6B73">
      <w:pPr>
        <w:spacing w:after="0" w:line="240" w:lineRule="auto"/>
        <w:rPr>
          <w:b/>
          <w:bCs/>
        </w:rPr>
      </w:pPr>
      <w:r w:rsidRPr="000F6B73">
        <w:rPr>
          <w:b/>
          <w:bCs/>
        </w:rPr>
        <w:t>Motion 5: Rewrite the “Parking Satisfaction Sequence” to Require Residential Parking Only On-Site or Shared Private Lots (and limit municipal crediting to non-residential)</w:t>
      </w:r>
      <w:r w:rsidRPr="000F6B73">
        <w:rPr>
          <w:b/>
          <w:bCs/>
        </w:rPr>
        <w:br/>
      </w:r>
    </w:p>
    <w:p w14:paraId="670AE747" w14:textId="77777777" w:rsidR="000F6B73" w:rsidRPr="000F6B73" w:rsidRDefault="000F6B73" w:rsidP="000F6B73">
      <w:pPr>
        <w:spacing w:after="0" w:line="240" w:lineRule="auto"/>
        <w:rPr>
          <w:b/>
          <w:bCs/>
        </w:rPr>
      </w:pPr>
      <w:r w:rsidRPr="000F6B73">
        <w:rPr>
          <w:b/>
          <w:bCs/>
        </w:rPr>
        <w:t>What the motion does</w:t>
      </w:r>
      <w:r w:rsidRPr="000F6B73">
        <w:rPr>
          <w:b/>
          <w:bCs/>
        </w:rPr>
        <w:br/>
      </w:r>
    </w:p>
    <w:p w14:paraId="28578242" w14:textId="77777777" w:rsidR="000F6B73" w:rsidRPr="000F6B73" w:rsidRDefault="000F6B73" w:rsidP="000F6B73">
      <w:pPr>
        <w:spacing w:after="0" w:line="240" w:lineRule="auto"/>
      </w:pPr>
      <w:r w:rsidRPr="000F6B73">
        <w:t xml:space="preserve">It replaces the existing sequence so residential parking must be provided on-site or via a Shared Parking Agreement, while municipal parking crediting is only pursued for non-residential after documented efforts. </w:t>
      </w:r>
      <w:r w:rsidRPr="000F6B73">
        <w:br/>
      </w:r>
    </w:p>
    <w:p w14:paraId="402CF44B" w14:textId="77777777" w:rsidR="000F6B73" w:rsidRPr="000F6B73" w:rsidRDefault="000F6B73" w:rsidP="000F6B73">
      <w:pPr>
        <w:spacing w:after="0" w:line="240" w:lineRule="auto"/>
        <w:rPr>
          <w:b/>
          <w:bCs/>
        </w:rPr>
      </w:pPr>
      <w:r w:rsidRPr="000F6B73">
        <w:rPr>
          <w:b/>
          <w:bCs/>
        </w:rPr>
        <w:t>Technical rebuttal:</w:t>
      </w:r>
      <w:r w:rsidRPr="000F6B73">
        <w:rPr>
          <w:b/>
          <w:bCs/>
        </w:rPr>
        <w:br/>
      </w:r>
    </w:p>
    <w:p w14:paraId="17A4C4AE" w14:textId="77777777" w:rsidR="000F6B73" w:rsidRPr="000F6B73" w:rsidRDefault="000F6B73" w:rsidP="000F6B73">
      <w:pPr>
        <w:numPr>
          <w:ilvl w:val="0"/>
          <w:numId w:val="34"/>
        </w:numPr>
        <w:spacing w:after="0" w:line="240" w:lineRule="auto"/>
      </w:pPr>
      <w:r w:rsidRPr="000F6B73">
        <w:rPr>
          <w:b/>
          <w:bCs/>
        </w:rPr>
        <w:t>It conflicts with the BCOD municipal parking architecture, which is already tightly controlled and enforceable.</w:t>
      </w:r>
      <w:r w:rsidRPr="000F6B73">
        <w:t xml:space="preserve"> BCOD municipal parking crediting is not casual; it requires: (a) identifying specific public </w:t>
      </w:r>
      <w:r w:rsidRPr="000F6B73">
        <w:lastRenderedPageBreak/>
        <w:t>parking areas, (b) demonstrating consistent availability via consultant studies/utilization data, and (c) executing a Select Board license agreement with time-of-day conditions, revocability, and periodic review.</w:t>
      </w:r>
      <w:r w:rsidRPr="000F6B73">
        <w:br/>
      </w:r>
      <w:r w:rsidRPr="000F6B73">
        <w:br/>
      </w:r>
      <w:r w:rsidRPr="000F6B73">
        <w:rPr>
          <w:b/>
          <w:bCs/>
          <w:i/>
          <w:iCs/>
        </w:rPr>
        <w:t>In short, Motion 5 is premised on a problem the text already guards against.</w:t>
      </w:r>
      <w:r w:rsidRPr="000F6B73">
        <w:br/>
      </w:r>
    </w:p>
    <w:p w14:paraId="2719FC1D" w14:textId="77777777" w:rsidR="000F6B73" w:rsidRPr="000F6B73" w:rsidRDefault="000F6B73" w:rsidP="000F6B73">
      <w:pPr>
        <w:numPr>
          <w:ilvl w:val="0"/>
          <w:numId w:val="34"/>
        </w:numPr>
        <w:spacing w:after="0" w:line="240" w:lineRule="auto"/>
      </w:pPr>
      <w:r w:rsidRPr="000F6B73">
        <w:rPr>
          <w:b/>
          <w:bCs/>
        </w:rPr>
        <w:t>It breaks mixed-use optimization and increases redundant parking construction.</w:t>
      </w:r>
      <w:r w:rsidRPr="000F6B73">
        <w:t xml:space="preserve"> The BCOD’s stated purpose is to reduce redundant on-site parking and support shared use of Town-managed facilities.</w:t>
      </w:r>
      <w:r w:rsidRPr="000F6B73">
        <w:br/>
        <w:t>→ Motion 5 forces residential to “self-supply” even where managed municipal/shared solutions are superior and better documented.</w:t>
      </w:r>
    </w:p>
    <w:p w14:paraId="2AE9A127" w14:textId="77777777" w:rsidR="000F6B73" w:rsidRPr="000F6B73" w:rsidRDefault="000F6B73" w:rsidP="000F6B73">
      <w:pPr>
        <w:numPr>
          <w:ilvl w:val="0"/>
          <w:numId w:val="34"/>
        </w:numPr>
        <w:spacing w:after="0" w:line="240" w:lineRule="auto"/>
      </w:pPr>
      <w:r w:rsidRPr="000F6B73">
        <w:rPr>
          <w:b/>
          <w:bCs/>
        </w:rPr>
        <w:t>It increases curb cuts and site circulation pressures indirectly.</w:t>
      </w:r>
      <w:r w:rsidRPr="000F6B73">
        <w:t xml:space="preserve"> If residential must be parked on-site or in private shared lots, more developments will need access, loading/parking circulation, and curb cuts—precisely what BCOD seeks to minimize.</w:t>
      </w:r>
    </w:p>
    <w:p w14:paraId="5FD82CFB" w14:textId="77777777" w:rsidR="000F6B73" w:rsidRPr="000F6B73" w:rsidRDefault="000F6B73" w:rsidP="000F6B73">
      <w:pPr>
        <w:numPr>
          <w:ilvl w:val="0"/>
          <w:numId w:val="34"/>
        </w:numPr>
        <w:spacing w:after="0" w:line="240" w:lineRule="auto"/>
      </w:pPr>
      <w:r w:rsidRPr="000F6B73">
        <w:rPr>
          <w:b/>
          <w:bCs/>
        </w:rPr>
        <w:t>It creates a two-tier system that is harder to administer and enforce.</w:t>
      </w:r>
      <w:r w:rsidRPr="000F6B73">
        <w:t xml:space="preserve"> The current BCOD sequence is uniform and evidence-driven. Motion 5 creates different pathways by use category, complicating review and inviting disputes about allocations in mixed-use buildings.</w:t>
      </w:r>
    </w:p>
    <w:p w14:paraId="034294E5" w14:textId="77777777" w:rsidR="000F6B73" w:rsidRPr="000F6B73" w:rsidRDefault="000F6B73" w:rsidP="000F6B73">
      <w:pPr>
        <w:spacing w:after="0" w:line="240" w:lineRule="auto"/>
      </w:pPr>
    </w:p>
    <w:p w14:paraId="2C56C466" w14:textId="77777777" w:rsidR="000F6B73" w:rsidRPr="000F6B73" w:rsidRDefault="000F6B73" w:rsidP="000F6B73">
      <w:pPr>
        <w:spacing w:after="0" w:line="240" w:lineRule="auto"/>
        <w:rPr>
          <w:b/>
          <w:bCs/>
        </w:rPr>
      </w:pPr>
      <w:r w:rsidRPr="000F6B73">
        <w:rPr>
          <w:b/>
          <w:bCs/>
        </w:rPr>
        <w:t>Overarching rebuttal to the “overnight parking” narrative (applies to all motions)</w:t>
      </w:r>
    </w:p>
    <w:p w14:paraId="17B9412B" w14:textId="77777777" w:rsidR="000F6B73" w:rsidRPr="000F6B73" w:rsidRDefault="000F6B73" w:rsidP="000F6B73">
      <w:pPr>
        <w:spacing w:after="0" w:line="240" w:lineRule="auto"/>
        <w:rPr>
          <w:b/>
          <w:bCs/>
        </w:rPr>
      </w:pPr>
    </w:p>
    <w:p w14:paraId="3905DD5F" w14:textId="77777777" w:rsidR="000F6B73" w:rsidRPr="000F6B73" w:rsidRDefault="000F6B73" w:rsidP="000F6B73">
      <w:pPr>
        <w:numPr>
          <w:ilvl w:val="0"/>
          <w:numId w:val="35"/>
        </w:numPr>
        <w:spacing w:after="0" w:line="240" w:lineRule="auto"/>
      </w:pPr>
      <w:r w:rsidRPr="000F6B73">
        <w:t>The amendment package argues that because households may own cars, zoning must require high residential parking supply and disallow reliance on public systems.</w:t>
      </w:r>
    </w:p>
    <w:p w14:paraId="310A5BAE" w14:textId="77777777" w:rsidR="000F6B73" w:rsidRPr="000F6B73" w:rsidRDefault="000F6B73" w:rsidP="000F6B73">
      <w:pPr>
        <w:spacing w:after="0" w:line="240" w:lineRule="auto"/>
        <w:ind w:left="720"/>
      </w:pPr>
    </w:p>
    <w:p w14:paraId="756BF7B4" w14:textId="77777777" w:rsidR="000F6B73" w:rsidRPr="000F6B73" w:rsidRDefault="000F6B73" w:rsidP="000F6B73">
      <w:pPr>
        <w:numPr>
          <w:ilvl w:val="0"/>
          <w:numId w:val="35"/>
        </w:numPr>
        <w:spacing w:after="0" w:line="240" w:lineRule="auto"/>
      </w:pPr>
      <w:r w:rsidRPr="000F6B73">
        <w:t>But the BCOD’s parking approach is already designed to address real capacity and enforcement through:</w:t>
      </w:r>
    </w:p>
    <w:p w14:paraId="4A0A97E5" w14:textId="77777777" w:rsidR="000F6B73" w:rsidRPr="000F6B73" w:rsidRDefault="000F6B73" w:rsidP="000F6B73">
      <w:pPr>
        <w:spacing w:after="0" w:line="240" w:lineRule="auto"/>
      </w:pPr>
    </w:p>
    <w:p w14:paraId="13720E6D" w14:textId="77777777" w:rsidR="000F6B73" w:rsidRPr="000F6B73" w:rsidRDefault="000F6B73" w:rsidP="000F6B73">
      <w:pPr>
        <w:numPr>
          <w:ilvl w:val="1"/>
          <w:numId w:val="35"/>
        </w:numPr>
        <w:spacing w:after="0" w:line="240" w:lineRule="auto"/>
      </w:pPr>
      <w:r w:rsidRPr="000F6B73">
        <w:t xml:space="preserve">Formal municipal designation standards (including on-street only if managed) </w:t>
      </w:r>
    </w:p>
    <w:p w14:paraId="19A02419" w14:textId="77777777" w:rsidR="000F6B73" w:rsidRPr="000F6B73" w:rsidRDefault="000F6B73" w:rsidP="000F6B73">
      <w:pPr>
        <w:numPr>
          <w:ilvl w:val="1"/>
          <w:numId w:val="35"/>
        </w:numPr>
        <w:spacing w:after="0" w:line="240" w:lineRule="auto"/>
      </w:pPr>
      <w:r w:rsidRPr="000F6B73">
        <w:t xml:space="preserve">Capacity evidence requirements (utilization studies, counts, permit data) </w:t>
      </w:r>
    </w:p>
    <w:p w14:paraId="2F9584E9" w14:textId="77777777" w:rsidR="000F6B73" w:rsidRPr="000F6B73" w:rsidRDefault="000F6B73" w:rsidP="000F6B73">
      <w:pPr>
        <w:numPr>
          <w:ilvl w:val="1"/>
          <w:numId w:val="35"/>
        </w:numPr>
        <w:spacing w:after="0" w:line="240" w:lineRule="auto"/>
      </w:pPr>
      <w:r w:rsidRPr="000F6B73">
        <w:t>Select Board license agreements with time-of-day conditions, revocability, and five-year reviews</w:t>
      </w:r>
    </w:p>
    <w:p w14:paraId="1618B078" w14:textId="77777777" w:rsidR="000F6B73" w:rsidRPr="000F6B73" w:rsidRDefault="000F6B73" w:rsidP="000F6B73">
      <w:pPr>
        <w:numPr>
          <w:ilvl w:val="1"/>
          <w:numId w:val="35"/>
        </w:numPr>
        <w:spacing w:after="0" w:line="240" w:lineRule="auto"/>
      </w:pPr>
      <w:r w:rsidRPr="000F6B73">
        <w:t xml:space="preserve">ULI/ITE-based shared parking modeling or professional studies </w:t>
      </w:r>
    </w:p>
    <w:p w14:paraId="4C36AC8E" w14:textId="77777777" w:rsidR="000F6B73" w:rsidRPr="000F6B73" w:rsidRDefault="000F6B73" w:rsidP="000F6B73">
      <w:pPr>
        <w:spacing w:after="0" w:line="240" w:lineRule="auto"/>
        <w:ind w:left="1440"/>
      </w:pPr>
    </w:p>
    <w:p w14:paraId="6886AFEE" w14:textId="77777777" w:rsidR="000F6B73" w:rsidRPr="000F6B73" w:rsidRDefault="000F6B73" w:rsidP="000F6B73">
      <w:pPr>
        <w:numPr>
          <w:ilvl w:val="0"/>
          <w:numId w:val="35"/>
        </w:numPr>
        <w:spacing w:after="0" w:line="240" w:lineRule="auto"/>
      </w:pPr>
      <w:r w:rsidRPr="000F6B73">
        <w:t>The proposed amendments replace this technical framework with rigid minimums and prohibitions that undermine BCOD’s purpose, increase cost, and reduce feasibility—without actually controlling household car ownership or guaranteeing behavioral outcomes.</w:t>
      </w:r>
    </w:p>
    <w:p w14:paraId="12183054" w14:textId="77777777" w:rsidR="000F6B73" w:rsidRPr="000F6B73" w:rsidRDefault="000F6B73" w:rsidP="000F6B73">
      <w:pPr>
        <w:spacing w:after="0" w:line="240" w:lineRule="auto"/>
      </w:pPr>
    </w:p>
    <w:p w14:paraId="4502CB73" w14:textId="77777777" w:rsidR="000F6B73" w:rsidRPr="000F6B73" w:rsidRDefault="000F6B73" w:rsidP="000F6B73">
      <w:pPr>
        <w:spacing w:after="0" w:line="240" w:lineRule="auto"/>
        <w:rPr>
          <w:b/>
          <w:bCs/>
        </w:rPr>
      </w:pPr>
      <w:r w:rsidRPr="000F6B73">
        <w:rPr>
          <w:b/>
          <w:bCs/>
        </w:rPr>
        <w:t>The Value of DESMAN’s Parking Study in Validating Proposed Zoning</w:t>
      </w:r>
    </w:p>
    <w:p w14:paraId="1743D8D1" w14:textId="77777777" w:rsidR="000F6B73" w:rsidRPr="000F6B73" w:rsidRDefault="000F6B73" w:rsidP="000F6B73">
      <w:pPr>
        <w:spacing w:after="0" w:line="240" w:lineRule="auto"/>
      </w:pPr>
    </w:p>
    <w:p w14:paraId="20E17BD5" w14:textId="77777777" w:rsidR="000F6B73" w:rsidRPr="000F6B73" w:rsidRDefault="000F6B73" w:rsidP="000F6B73">
      <w:pPr>
        <w:spacing w:after="0" w:line="240" w:lineRule="auto"/>
      </w:pPr>
      <w:r w:rsidRPr="000F6B73">
        <w:t>The DESMAN parking report is a locally calibrated, empirically grounded, and professionally modeled analysis that directly tests whether the BCOD parking framework produces adequate supply under real Belmont conditions, something the proposed amendments do not do. DESMAN inventoried 1,158 existing spaces in the study area and conducted multi-time-of-day occupancy counts showing that total utilization never exceeded 36% of supply on a typical weekday, with most blocks well below 45% utilization. Using ULI Shared Parking methodology and ITE demand ratios, DESMAN then calibrated the model to Belmont’s observed conditions, finding the unadjusted model overpredicted demand by roughly 24% and applying a local adjustment factor to align projections with reality. The calibrated model indicates that under current conditions Belmont Center generates approximately 502 spaces of peak-hour demand against 1,158 spaces of supply, leaving a surplus of 656 spaces, and further evaluates future buildout scenarios against the actual parking requirements embedded in the draft BCOD. Validating these findings strengthens the Town’s position on the validity of its draft By-Law by demonstrating that the BCOD parking strategy is supported by measured local utilization, peer-reviewed methodologies, and project-specific modeling, whereas the proposed amendments rely on generalized assumptions about car ownership and overnight parking that are not tested against Belmont Center’s existing supply, observed behavior, or the district’s documented capacity.</w:t>
      </w:r>
    </w:p>
    <w:p w14:paraId="05584CCF" w14:textId="77777777" w:rsidR="000F6B73" w:rsidRPr="000F6B73" w:rsidRDefault="000F6B73" w:rsidP="000F6B73">
      <w:pPr>
        <w:spacing w:after="0" w:line="240" w:lineRule="auto"/>
      </w:pPr>
    </w:p>
    <w:p w14:paraId="27875E0B" w14:textId="77777777" w:rsidR="000F6B73" w:rsidRPr="000F6B73" w:rsidRDefault="000F6B73" w:rsidP="000F6B73">
      <w:pPr>
        <w:spacing w:after="0" w:line="240" w:lineRule="auto"/>
        <w:rPr>
          <w:b/>
          <w:bCs/>
          <w:sz w:val="24"/>
          <w:szCs w:val="24"/>
        </w:rPr>
      </w:pPr>
      <w:r w:rsidRPr="000F6B73">
        <w:rPr>
          <w:b/>
          <w:bCs/>
          <w:sz w:val="24"/>
          <w:szCs w:val="24"/>
        </w:rPr>
        <w:lastRenderedPageBreak/>
        <w:t>SIMPLE TALKING POINTS</w:t>
      </w:r>
    </w:p>
    <w:p w14:paraId="0F2F925B"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Belmont already completed a professional parking study of Belmont Center using real counts and observations, and it found that most parking spaces are empty most of the time, even during busy periods.</w:t>
      </w:r>
      <w:r w:rsidRPr="000F6B73">
        <w:rPr>
          <w:rFonts w:eastAsia="Times New Roman" w:cstheme="minorHAnsi"/>
          <w:sz w:val="24"/>
          <w:szCs w:val="24"/>
        </w:rPr>
        <w:br/>
      </w:r>
    </w:p>
    <w:p w14:paraId="2F0E760A"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The new zoning does not eliminate parking requirements. It uses a contemporary best-practices based system that requires developers to show, using professional studies, that enough parking exists or will be provided.</w:t>
      </w:r>
      <w:r w:rsidRPr="000F6B73">
        <w:rPr>
          <w:rFonts w:eastAsia="Times New Roman" w:cstheme="minorHAnsi"/>
          <w:sz w:val="24"/>
          <w:szCs w:val="24"/>
        </w:rPr>
        <w:br/>
      </w:r>
    </w:p>
    <w:p w14:paraId="58D33453"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The proposal does not rely on guesswork about car ownership. It relies on measured local data, national parking methods, and a thorough review by Town boards.</w:t>
      </w:r>
      <w:r w:rsidRPr="000F6B73">
        <w:rPr>
          <w:rFonts w:eastAsia="Times New Roman" w:cstheme="minorHAnsi"/>
          <w:sz w:val="24"/>
          <w:szCs w:val="24"/>
        </w:rPr>
        <w:br/>
      </w:r>
    </w:p>
    <w:p w14:paraId="398B3410"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Requiring excessive, outdated parking minimums would make many center-area projects physically and financially impossible, which would stall reinvestment and housing production.</w:t>
      </w:r>
      <w:r w:rsidRPr="000F6B73">
        <w:rPr>
          <w:rFonts w:eastAsia="Times New Roman" w:cstheme="minorHAnsi"/>
          <w:sz w:val="24"/>
          <w:szCs w:val="24"/>
        </w:rPr>
        <w:br/>
      </w:r>
    </w:p>
    <w:p w14:paraId="2C591079"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Forcing every new apartment to include large amounts of on-site parking would raise housing costs and reduce the number of homes that can be built.</w:t>
      </w:r>
      <w:r w:rsidRPr="000F6B73">
        <w:rPr>
          <w:rFonts w:eastAsia="Times New Roman" w:cstheme="minorHAnsi"/>
          <w:sz w:val="24"/>
          <w:szCs w:val="24"/>
        </w:rPr>
        <w:br/>
      </w:r>
    </w:p>
    <w:p w14:paraId="6FD9B072" w14:textId="1B9B30EA"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 xml:space="preserve">The zoning already requires developers to try on-site parking first, then shared private parking, before using </w:t>
      </w:r>
      <w:r w:rsidR="00113BA7">
        <w:rPr>
          <w:rFonts w:eastAsia="Times New Roman" w:cstheme="minorHAnsi"/>
          <w:sz w:val="24"/>
          <w:szCs w:val="24"/>
        </w:rPr>
        <w:t xml:space="preserve">ANY </w:t>
      </w:r>
      <w:r w:rsidRPr="000F6B73">
        <w:rPr>
          <w:rFonts w:eastAsia="Times New Roman" w:cstheme="minorHAnsi"/>
          <w:sz w:val="24"/>
          <w:szCs w:val="24"/>
        </w:rPr>
        <w:t>municipal parking.</w:t>
      </w:r>
      <w:r w:rsidRPr="000F6B73">
        <w:rPr>
          <w:rFonts w:eastAsia="Times New Roman" w:cstheme="minorHAnsi"/>
          <w:sz w:val="24"/>
          <w:szCs w:val="24"/>
        </w:rPr>
        <w:br/>
      </w:r>
    </w:p>
    <w:p w14:paraId="0D52F1FD"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Municipal parking can only be counted if the Town confirms there is real, available capacity and enters into a formal agreement.</w:t>
      </w:r>
      <w:r w:rsidRPr="000F6B73">
        <w:rPr>
          <w:rFonts w:eastAsia="Times New Roman" w:cstheme="minorHAnsi"/>
          <w:sz w:val="24"/>
          <w:szCs w:val="24"/>
        </w:rPr>
        <w:br/>
      </w:r>
    </w:p>
    <w:p w14:paraId="421A3207" w14:textId="0BDBB8E3"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On-street parking can only be counted if it is specifically designated, signed, and managed by the Town, not casually assumed.</w:t>
      </w:r>
      <w:r w:rsidR="00113BA7">
        <w:rPr>
          <w:rFonts w:eastAsia="Times New Roman" w:cstheme="minorHAnsi"/>
          <w:sz w:val="24"/>
          <w:szCs w:val="24"/>
        </w:rPr>
        <w:t xml:space="preserve"> Currently, no overnight parking is allowed in Belmont.</w:t>
      </w:r>
      <w:r w:rsidRPr="000F6B73">
        <w:rPr>
          <w:rFonts w:eastAsia="Times New Roman" w:cstheme="minorHAnsi"/>
          <w:sz w:val="24"/>
          <w:szCs w:val="24"/>
        </w:rPr>
        <w:br/>
      </w:r>
    </w:p>
    <w:p w14:paraId="01FE1C73"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The amendments would replace a</w:t>
      </w:r>
      <w:r w:rsidRPr="000F6B73">
        <w:rPr>
          <w:rFonts w:eastAsia="Times New Roman" w:cstheme="minorHAnsi"/>
          <w:b/>
          <w:bCs/>
          <w:sz w:val="24"/>
          <w:szCs w:val="24"/>
        </w:rPr>
        <w:t xml:space="preserve"> </w:t>
      </w:r>
      <w:r w:rsidRPr="000F6B73">
        <w:rPr>
          <w:rFonts w:eastAsia="Times New Roman" w:cstheme="minorHAnsi"/>
          <w:sz w:val="24"/>
          <w:szCs w:val="24"/>
        </w:rPr>
        <w:t>carefully designed, data-driven system with rigid numbers that ignore Belmont Center’s unique, walkable, mixed-use context.</w:t>
      </w:r>
      <w:r w:rsidRPr="000F6B73">
        <w:rPr>
          <w:rFonts w:eastAsia="Times New Roman" w:cstheme="minorHAnsi"/>
          <w:sz w:val="24"/>
          <w:szCs w:val="24"/>
        </w:rPr>
        <w:br/>
      </w:r>
    </w:p>
    <w:p w14:paraId="0C961C75"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Downtown and town center areas across Massachusetts and the country are moving away from high parking minimums, not toward them.</w:t>
      </w:r>
      <w:r w:rsidRPr="000F6B73">
        <w:rPr>
          <w:rFonts w:eastAsia="Times New Roman" w:cstheme="minorHAnsi"/>
          <w:sz w:val="24"/>
          <w:szCs w:val="24"/>
        </w:rPr>
        <w:br/>
      </w:r>
    </w:p>
    <w:p w14:paraId="75CE5C37"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The goal is to manage parking smartly, not to pretend everyone will give up cars, and not to force excessive parking that harms the center.</w:t>
      </w:r>
      <w:r w:rsidRPr="000F6B73">
        <w:rPr>
          <w:rFonts w:eastAsia="Times New Roman" w:cstheme="minorHAnsi"/>
          <w:sz w:val="24"/>
          <w:szCs w:val="24"/>
        </w:rPr>
        <w:br/>
      </w:r>
    </w:p>
    <w:p w14:paraId="08B4A528" w14:textId="77777777" w:rsidR="000F6B73" w:rsidRPr="000F6B73" w:rsidRDefault="000F6B73" w:rsidP="000F6B73">
      <w:pPr>
        <w:numPr>
          <w:ilvl w:val="0"/>
          <w:numId w:val="36"/>
        </w:numPr>
        <w:spacing w:before="100" w:beforeAutospacing="1" w:after="100" w:afterAutospacing="1" w:line="240" w:lineRule="auto"/>
        <w:rPr>
          <w:rFonts w:eastAsia="Times New Roman" w:cstheme="minorHAnsi"/>
          <w:sz w:val="24"/>
          <w:szCs w:val="24"/>
        </w:rPr>
      </w:pPr>
      <w:r w:rsidRPr="000F6B73">
        <w:rPr>
          <w:rFonts w:eastAsia="Times New Roman" w:cstheme="minorHAnsi"/>
          <w:sz w:val="24"/>
          <w:szCs w:val="24"/>
        </w:rPr>
        <w:t>Keeping the current BCOD parking framework allows the Town to adjust, monitor, and correct over time based on real-world results.</w:t>
      </w:r>
    </w:p>
    <w:p w14:paraId="1FA8DF55" w14:textId="77777777" w:rsidR="000F6B73" w:rsidRDefault="000F6B73" w:rsidP="000F6B73">
      <w:pPr>
        <w:spacing w:after="0" w:line="240" w:lineRule="auto"/>
        <w:rPr>
          <w:rFonts w:ascii="Gill Sans MT" w:hAnsi="Gill Sans MT" w:cstheme="minorHAnsi"/>
          <w:b/>
          <w:color w:val="000000" w:themeColor="text1"/>
          <w:sz w:val="24"/>
          <w:szCs w:val="24"/>
        </w:rPr>
      </w:pPr>
    </w:p>
    <w:p w14:paraId="7F859312" w14:textId="6DC079A9" w:rsidR="000F6B73" w:rsidRDefault="000F6B73">
      <w:pP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br w:type="page"/>
      </w:r>
    </w:p>
    <w:p w14:paraId="0C083053" w14:textId="77777777" w:rsidR="000F6B73" w:rsidRDefault="000F6B73">
      <w:pPr>
        <w:rPr>
          <w:rFonts w:ascii="Gill Sans MT" w:hAnsi="Gill Sans MT" w:cstheme="minorHAnsi"/>
          <w:b/>
          <w:color w:val="000000" w:themeColor="text1"/>
          <w:sz w:val="24"/>
          <w:szCs w:val="24"/>
        </w:rPr>
      </w:pPr>
    </w:p>
    <w:p w14:paraId="413AB8AA" w14:textId="5D65C600" w:rsidR="009C1796" w:rsidRDefault="000F6B73" w:rsidP="000F6B73">
      <w:pPr>
        <w:spacing w:after="0" w:line="240" w:lineRule="auto"/>
        <w:jc w:val="center"/>
        <w:rPr>
          <w:rFonts w:ascii="Gill Sans MT" w:hAnsi="Gill Sans MT" w:cstheme="minorHAnsi"/>
          <w:b/>
          <w:color w:val="000000" w:themeColor="text1"/>
          <w:sz w:val="24"/>
          <w:szCs w:val="24"/>
        </w:rPr>
      </w:pPr>
      <w:r>
        <w:rPr>
          <w:rFonts w:ascii="Gill Sans MT" w:hAnsi="Gill Sans MT" w:cstheme="minorHAnsi"/>
          <w:b/>
          <w:color w:val="000000" w:themeColor="text1"/>
          <w:sz w:val="24"/>
          <w:szCs w:val="24"/>
        </w:rPr>
        <w:t xml:space="preserve">APPENDIX </w:t>
      </w:r>
      <w:r w:rsidR="00DD7000">
        <w:rPr>
          <w:rFonts w:ascii="Gill Sans MT" w:hAnsi="Gill Sans MT" w:cstheme="minorHAnsi"/>
          <w:b/>
          <w:color w:val="000000" w:themeColor="text1"/>
          <w:sz w:val="24"/>
          <w:szCs w:val="24"/>
        </w:rPr>
        <w:t>B</w:t>
      </w:r>
      <w:r>
        <w:rPr>
          <w:rFonts w:ascii="Gill Sans MT" w:hAnsi="Gill Sans MT" w:cstheme="minorHAnsi"/>
          <w:b/>
          <w:color w:val="000000" w:themeColor="text1"/>
          <w:sz w:val="24"/>
          <w:szCs w:val="24"/>
        </w:rPr>
        <w:t xml:space="preserve"> – McGaw Issues and Staff Responses</w:t>
      </w:r>
    </w:p>
    <w:p w14:paraId="046F14F8" w14:textId="348426E4" w:rsidR="000F6B73" w:rsidRDefault="000F6B73" w:rsidP="00BD5BFE">
      <w:pPr>
        <w:spacing w:after="0" w:line="240" w:lineRule="auto"/>
        <w:rPr>
          <w:rFonts w:ascii="Gill Sans MT" w:hAnsi="Gill Sans MT" w:cstheme="minorHAnsi"/>
          <w:b/>
          <w:color w:val="000000" w:themeColor="text1"/>
          <w:sz w:val="24"/>
          <w:szCs w:val="24"/>
        </w:rPr>
      </w:pPr>
    </w:p>
    <w:p w14:paraId="5CCAE8E9" w14:textId="77777777" w:rsidR="000F6B73" w:rsidRPr="000F6B73" w:rsidRDefault="000F6B73" w:rsidP="000F6B73">
      <w:pPr>
        <w:widowControl w:val="0"/>
        <w:numPr>
          <w:ilvl w:val="0"/>
          <w:numId w:val="14"/>
        </w:numPr>
        <w:tabs>
          <w:tab w:val="left" w:pos="498"/>
        </w:tabs>
        <w:autoSpaceDE w:val="0"/>
        <w:autoSpaceDN w:val="0"/>
        <w:spacing w:before="79" w:after="0" w:line="240" w:lineRule="auto"/>
        <w:ind w:hanging="369"/>
        <w:rPr>
          <w:rFonts w:ascii="Arial" w:eastAsia="Arial" w:hAnsi="Arial" w:cs="Arial"/>
        </w:rPr>
      </w:pPr>
      <w:r w:rsidRPr="000F6B73">
        <w:rPr>
          <w:rFonts w:ascii="Arial" w:eastAsia="Arial" w:hAnsi="Arial" w:cs="Arial"/>
          <w:w w:val="105"/>
        </w:rPr>
        <w:t>Missing</w:t>
      </w:r>
      <w:r w:rsidRPr="000F6B73">
        <w:rPr>
          <w:rFonts w:ascii="Arial" w:eastAsia="Arial" w:hAnsi="Arial" w:cs="Arial"/>
          <w:spacing w:val="-16"/>
          <w:w w:val="105"/>
        </w:rPr>
        <w:t xml:space="preserve"> </w:t>
      </w:r>
      <w:r w:rsidRPr="000F6B73">
        <w:rPr>
          <w:rFonts w:ascii="Arial" w:eastAsia="Arial" w:hAnsi="Arial" w:cs="Arial"/>
          <w:w w:val="105"/>
        </w:rPr>
        <w:t>sections:</w:t>
      </w:r>
    </w:p>
    <w:p w14:paraId="6F56121A" w14:textId="77777777" w:rsidR="000F6B73" w:rsidRPr="000F6B73" w:rsidRDefault="000F6B73" w:rsidP="000F6B73">
      <w:pPr>
        <w:widowControl w:val="0"/>
        <w:numPr>
          <w:ilvl w:val="1"/>
          <w:numId w:val="14"/>
        </w:numPr>
        <w:tabs>
          <w:tab w:val="left" w:pos="1212"/>
        </w:tabs>
        <w:autoSpaceDE w:val="0"/>
        <w:autoSpaceDN w:val="0"/>
        <w:spacing w:before="55" w:after="0" w:line="240" w:lineRule="auto"/>
        <w:rPr>
          <w:rFonts w:ascii="Arial" w:eastAsia="Arial" w:hAnsi="Arial" w:cs="Arial"/>
        </w:rPr>
      </w:pPr>
      <w:r w:rsidRPr="000F6B73">
        <w:rPr>
          <w:rFonts w:ascii="Arial" w:eastAsia="Arial" w:hAnsi="Arial" w:cs="Arial"/>
        </w:rPr>
        <w:t>Planning Board Rules and</w:t>
      </w:r>
      <w:r w:rsidRPr="000F6B73">
        <w:rPr>
          <w:rFonts w:ascii="Arial" w:eastAsia="Arial" w:hAnsi="Arial" w:cs="Arial"/>
          <w:spacing w:val="-3"/>
        </w:rPr>
        <w:t xml:space="preserve"> </w:t>
      </w:r>
      <w:r w:rsidRPr="000F6B73">
        <w:rPr>
          <w:rFonts w:ascii="Arial" w:eastAsia="Arial" w:hAnsi="Arial" w:cs="Arial"/>
        </w:rPr>
        <w:t>Regulations</w:t>
      </w:r>
      <w:r w:rsidRPr="000F6B73">
        <w:rPr>
          <w:rFonts w:ascii="Arial" w:eastAsia="Arial" w:hAnsi="Arial" w:cs="Arial"/>
        </w:rPr>
        <w:br/>
      </w:r>
      <w:r w:rsidRPr="000F6B73">
        <w:rPr>
          <w:rFonts w:ascii="Arial" w:eastAsia="Arial" w:hAnsi="Arial" w:cs="Arial"/>
          <w:color w:val="FF0000"/>
        </w:rPr>
        <w:t>We have Planning Board Rules and Regulations now and in force. However, it does not contain the provisions we will expect to have related to this zoning.</w:t>
      </w:r>
    </w:p>
    <w:p w14:paraId="54015905" w14:textId="77777777" w:rsidR="000F6B73" w:rsidRPr="000F6B73" w:rsidRDefault="000F6B73" w:rsidP="000F6B73">
      <w:pPr>
        <w:widowControl w:val="0"/>
        <w:numPr>
          <w:ilvl w:val="1"/>
          <w:numId w:val="14"/>
        </w:numPr>
        <w:tabs>
          <w:tab w:val="left" w:pos="1213"/>
        </w:tabs>
        <w:autoSpaceDE w:val="0"/>
        <w:autoSpaceDN w:val="0"/>
        <w:spacing w:before="47" w:after="0" w:line="240" w:lineRule="auto"/>
        <w:ind w:left="1212"/>
        <w:rPr>
          <w:rFonts w:ascii="Arial" w:eastAsia="Arial" w:hAnsi="Arial" w:cs="Arial"/>
        </w:rPr>
      </w:pPr>
      <w:r w:rsidRPr="000F6B73">
        <w:rPr>
          <w:rFonts w:ascii="Arial" w:eastAsia="Arial" w:hAnsi="Arial" w:cs="Arial"/>
          <w:w w:val="105"/>
        </w:rPr>
        <w:t>6.15</w:t>
      </w:r>
      <w:r w:rsidRPr="000F6B73">
        <w:rPr>
          <w:rFonts w:ascii="Arial" w:eastAsia="Arial" w:hAnsi="Arial" w:cs="Arial"/>
          <w:spacing w:val="-10"/>
          <w:w w:val="105"/>
        </w:rPr>
        <w:t xml:space="preserve"> </w:t>
      </w:r>
      <w:r w:rsidRPr="000F6B73">
        <w:rPr>
          <w:rFonts w:ascii="Arial" w:eastAsia="Arial" w:hAnsi="Arial" w:cs="Arial"/>
          <w:w w:val="105"/>
        </w:rPr>
        <w:t>Hotels</w:t>
      </w:r>
      <w:r w:rsidRPr="000F6B73">
        <w:rPr>
          <w:rFonts w:ascii="Arial" w:eastAsia="Arial" w:hAnsi="Arial" w:cs="Arial"/>
          <w:w w:val="105"/>
        </w:rPr>
        <w:br/>
      </w:r>
      <w:r w:rsidRPr="000F6B73">
        <w:rPr>
          <w:rFonts w:ascii="Arial" w:eastAsia="Arial" w:hAnsi="Arial" w:cs="Arial"/>
          <w:color w:val="FF0000"/>
          <w:w w:val="105"/>
        </w:rPr>
        <w:t>This is in the Warrant.</w:t>
      </w:r>
    </w:p>
    <w:p w14:paraId="52C0EC1B" w14:textId="77777777" w:rsidR="000F6B73" w:rsidRPr="000F6B73" w:rsidRDefault="000F6B73" w:rsidP="000F6B73">
      <w:pPr>
        <w:widowControl w:val="0"/>
        <w:numPr>
          <w:ilvl w:val="1"/>
          <w:numId w:val="14"/>
        </w:numPr>
        <w:tabs>
          <w:tab w:val="left" w:pos="1209"/>
        </w:tabs>
        <w:autoSpaceDE w:val="0"/>
        <w:autoSpaceDN w:val="0"/>
        <w:spacing w:before="54" w:after="0" w:line="240" w:lineRule="auto"/>
        <w:ind w:left="1208" w:hanging="358"/>
        <w:rPr>
          <w:rFonts w:ascii="Arial" w:eastAsia="Arial" w:hAnsi="Arial" w:cs="Arial"/>
        </w:rPr>
      </w:pPr>
      <w:r w:rsidRPr="000F6B73">
        <w:rPr>
          <w:rFonts w:ascii="Arial" w:eastAsia="Arial" w:hAnsi="Arial" w:cs="Arial"/>
          <w:w w:val="105"/>
        </w:rPr>
        <w:t>Transportation Management</w:t>
      </w:r>
      <w:r w:rsidRPr="000F6B73">
        <w:rPr>
          <w:rFonts w:ascii="Arial" w:eastAsia="Arial" w:hAnsi="Arial" w:cs="Arial"/>
          <w:spacing w:val="-4"/>
          <w:w w:val="105"/>
        </w:rPr>
        <w:t xml:space="preserve"> </w:t>
      </w:r>
      <w:r w:rsidRPr="000F6B73">
        <w:rPr>
          <w:rFonts w:ascii="Arial" w:eastAsia="Arial" w:hAnsi="Arial" w:cs="Arial"/>
          <w:w w:val="105"/>
        </w:rPr>
        <w:t>Plan</w:t>
      </w:r>
    </w:p>
    <w:p w14:paraId="4E2EB91A" w14:textId="77777777" w:rsidR="000F6B73" w:rsidRPr="000F6B73" w:rsidRDefault="000F6B73" w:rsidP="000F6B73">
      <w:pPr>
        <w:widowControl w:val="0"/>
        <w:tabs>
          <w:tab w:val="left" w:pos="1209"/>
        </w:tabs>
        <w:autoSpaceDE w:val="0"/>
        <w:autoSpaceDN w:val="0"/>
        <w:spacing w:before="54" w:after="0" w:line="240" w:lineRule="auto"/>
        <w:ind w:left="1208"/>
        <w:rPr>
          <w:rFonts w:ascii="Arial" w:eastAsia="Arial" w:hAnsi="Arial" w:cs="Arial"/>
          <w:color w:val="FF0000"/>
        </w:rPr>
      </w:pPr>
      <w:r w:rsidRPr="000F6B73">
        <w:rPr>
          <w:rFonts w:ascii="Arial" w:eastAsia="Arial" w:hAnsi="Arial" w:cs="Arial"/>
          <w:color w:val="FF0000"/>
          <w:w w:val="105"/>
        </w:rPr>
        <w:t>This is due at Fall STM</w:t>
      </w:r>
    </w:p>
    <w:p w14:paraId="717FE67F" w14:textId="77777777" w:rsidR="000F6B73" w:rsidRPr="000F6B73" w:rsidRDefault="000F6B73" w:rsidP="000F6B73">
      <w:pPr>
        <w:widowControl w:val="0"/>
        <w:numPr>
          <w:ilvl w:val="1"/>
          <w:numId w:val="14"/>
        </w:numPr>
        <w:tabs>
          <w:tab w:val="left" w:pos="1211"/>
        </w:tabs>
        <w:autoSpaceDE w:val="0"/>
        <w:autoSpaceDN w:val="0"/>
        <w:spacing w:before="54" w:after="0" w:line="240" w:lineRule="auto"/>
        <w:ind w:left="1210" w:hanging="351"/>
        <w:rPr>
          <w:rFonts w:ascii="Arial" w:eastAsia="Arial" w:hAnsi="Arial" w:cs="Arial"/>
        </w:rPr>
      </w:pPr>
      <w:r w:rsidRPr="000F6B73">
        <w:rPr>
          <w:rFonts w:ascii="Arial" w:eastAsia="Arial" w:hAnsi="Arial" w:cs="Arial"/>
          <w:w w:val="105"/>
        </w:rPr>
        <w:t>Construction Management</w:t>
      </w:r>
      <w:r w:rsidRPr="000F6B73">
        <w:rPr>
          <w:rFonts w:ascii="Arial" w:eastAsia="Arial" w:hAnsi="Arial" w:cs="Arial"/>
          <w:spacing w:val="21"/>
          <w:w w:val="105"/>
        </w:rPr>
        <w:t xml:space="preserve"> </w:t>
      </w:r>
      <w:r w:rsidRPr="000F6B73">
        <w:rPr>
          <w:rFonts w:ascii="Arial" w:eastAsia="Arial" w:hAnsi="Arial" w:cs="Arial"/>
          <w:w w:val="105"/>
        </w:rPr>
        <w:t>Plan</w:t>
      </w:r>
      <w:r w:rsidRPr="000F6B73">
        <w:rPr>
          <w:rFonts w:ascii="Arial" w:eastAsia="Arial" w:hAnsi="Arial" w:cs="Arial"/>
          <w:w w:val="105"/>
        </w:rPr>
        <w:br/>
      </w:r>
      <w:r w:rsidRPr="000F6B73">
        <w:rPr>
          <w:rFonts w:ascii="Arial" w:eastAsia="Arial" w:hAnsi="Arial" w:cs="Arial"/>
          <w:color w:val="FF0000"/>
          <w:w w:val="105"/>
        </w:rPr>
        <w:t>This is due at ATM.</w:t>
      </w:r>
    </w:p>
    <w:p w14:paraId="52BA7DFD" w14:textId="77777777" w:rsidR="000F6B73" w:rsidRPr="000F6B73" w:rsidRDefault="000F6B73" w:rsidP="000F6B73">
      <w:pPr>
        <w:widowControl w:val="0"/>
        <w:numPr>
          <w:ilvl w:val="0"/>
          <w:numId w:val="14"/>
        </w:numPr>
        <w:tabs>
          <w:tab w:val="left" w:pos="490"/>
        </w:tabs>
        <w:autoSpaceDE w:val="0"/>
        <w:autoSpaceDN w:val="0"/>
        <w:spacing w:before="55" w:after="0" w:line="240" w:lineRule="auto"/>
        <w:ind w:left="489" w:hanging="358"/>
        <w:rPr>
          <w:rFonts w:ascii="Arial" w:eastAsia="Arial" w:hAnsi="Arial" w:cs="Arial"/>
        </w:rPr>
      </w:pPr>
      <w:r w:rsidRPr="000F6B73">
        <w:rPr>
          <w:rFonts w:ascii="Arial" w:eastAsia="Arial" w:hAnsi="Arial" w:cs="Arial"/>
        </w:rPr>
        <w:t>Errors</w:t>
      </w:r>
    </w:p>
    <w:p w14:paraId="57802375" w14:textId="77777777" w:rsidR="000F6B73" w:rsidRPr="000F6B73" w:rsidRDefault="000F6B73" w:rsidP="000F6B73">
      <w:pPr>
        <w:widowControl w:val="0"/>
        <w:numPr>
          <w:ilvl w:val="1"/>
          <w:numId w:val="14"/>
        </w:numPr>
        <w:tabs>
          <w:tab w:val="left" w:pos="1209"/>
        </w:tabs>
        <w:autoSpaceDE w:val="0"/>
        <w:autoSpaceDN w:val="0"/>
        <w:spacing w:before="47" w:after="0" w:line="240" w:lineRule="auto"/>
        <w:ind w:left="1208" w:hanging="357"/>
        <w:rPr>
          <w:rFonts w:ascii="Arial" w:eastAsia="Arial" w:hAnsi="Arial" w:cs="Arial"/>
        </w:rPr>
      </w:pPr>
      <w:r w:rsidRPr="000F6B73">
        <w:rPr>
          <w:rFonts w:ascii="Arial" w:eastAsia="Arial" w:hAnsi="Arial" w:cs="Arial"/>
        </w:rPr>
        <w:t>Tax parcel map has</w:t>
      </w:r>
      <w:r w:rsidRPr="000F6B73">
        <w:rPr>
          <w:rFonts w:ascii="Arial" w:eastAsia="Arial" w:hAnsi="Arial" w:cs="Arial"/>
          <w:spacing w:val="-3"/>
        </w:rPr>
        <w:t xml:space="preserve"> </w:t>
      </w:r>
      <w:r w:rsidRPr="000F6B73">
        <w:rPr>
          <w:rFonts w:ascii="Arial" w:eastAsia="Arial" w:hAnsi="Arial" w:cs="Arial"/>
        </w:rPr>
        <w:t>errors</w:t>
      </w:r>
      <w:r w:rsidRPr="000F6B73">
        <w:rPr>
          <w:rFonts w:ascii="Arial" w:eastAsia="Arial" w:hAnsi="Arial" w:cs="Arial"/>
        </w:rPr>
        <w:br/>
      </w:r>
      <w:r w:rsidRPr="000F6B73">
        <w:rPr>
          <w:rFonts w:ascii="Arial" w:eastAsia="Arial" w:hAnsi="Arial" w:cs="Arial"/>
          <w:color w:val="FF0000"/>
        </w:rPr>
        <w:t>No specificity here.</w:t>
      </w:r>
    </w:p>
    <w:p w14:paraId="69DD2375" w14:textId="77777777" w:rsidR="000F6B73" w:rsidRPr="000F6B73" w:rsidRDefault="000F6B73" w:rsidP="000F6B73">
      <w:pPr>
        <w:widowControl w:val="0"/>
        <w:numPr>
          <w:ilvl w:val="1"/>
          <w:numId w:val="14"/>
        </w:numPr>
        <w:tabs>
          <w:tab w:val="left" w:pos="1205"/>
        </w:tabs>
        <w:autoSpaceDE w:val="0"/>
        <w:autoSpaceDN w:val="0"/>
        <w:spacing w:before="54" w:after="0" w:line="240" w:lineRule="auto"/>
        <w:ind w:left="1204" w:hanging="352"/>
        <w:rPr>
          <w:rFonts w:ascii="Arial" w:eastAsia="Arial" w:hAnsi="Arial" w:cs="Arial"/>
        </w:rPr>
      </w:pPr>
      <w:r w:rsidRPr="000F6B73">
        <w:rPr>
          <w:rFonts w:ascii="Arial" w:eastAsia="Arial" w:hAnsi="Arial" w:cs="Arial"/>
        </w:rPr>
        <w:t>References to non-existent</w:t>
      </w:r>
      <w:r w:rsidRPr="000F6B73">
        <w:rPr>
          <w:rFonts w:ascii="Arial" w:eastAsia="Arial" w:hAnsi="Arial" w:cs="Arial"/>
          <w:spacing w:val="-5"/>
        </w:rPr>
        <w:t xml:space="preserve"> </w:t>
      </w:r>
      <w:r w:rsidRPr="000F6B73">
        <w:rPr>
          <w:rFonts w:ascii="Arial" w:eastAsia="Arial" w:hAnsi="Arial" w:cs="Arial"/>
        </w:rPr>
        <w:t>sections</w:t>
      </w:r>
      <w:r w:rsidRPr="000F6B73">
        <w:rPr>
          <w:rFonts w:ascii="Arial" w:eastAsia="Arial" w:hAnsi="Arial" w:cs="Arial"/>
        </w:rPr>
        <w:br/>
      </w:r>
      <w:r w:rsidRPr="000F6B73">
        <w:rPr>
          <w:rFonts w:ascii="Arial" w:eastAsia="Arial" w:hAnsi="Arial" w:cs="Arial"/>
          <w:color w:val="FF0000"/>
        </w:rPr>
        <w:t>Sections not identified.</w:t>
      </w:r>
    </w:p>
    <w:p w14:paraId="63A6252E" w14:textId="77777777" w:rsidR="000F6B73" w:rsidRPr="000F6B73" w:rsidRDefault="000F6B73" w:rsidP="000F6B73">
      <w:pPr>
        <w:widowControl w:val="0"/>
        <w:numPr>
          <w:ilvl w:val="1"/>
          <w:numId w:val="14"/>
        </w:numPr>
        <w:tabs>
          <w:tab w:val="left" w:pos="1197"/>
        </w:tabs>
        <w:autoSpaceDE w:val="0"/>
        <w:autoSpaceDN w:val="0"/>
        <w:spacing w:before="54" w:after="0" w:line="240" w:lineRule="auto"/>
        <w:ind w:left="1196" w:hanging="346"/>
        <w:rPr>
          <w:rFonts w:ascii="Arial" w:eastAsia="Arial" w:hAnsi="Arial" w:cs="Arial"/>
        </w:rPr>
      </w:pPr>
      <w:r w:rsidRPr="000F6B73">
        <w:rPr>
          <w:rFonts w:ascii="Arial" w:eastAsia="Arial" w:hAnsi="Arial" w:cs="Arial"/>
          <w:w w:val="105"/>
        </w:rPr>
        <w:t>Some nomenclature is</w:t>
      </w:r>
      <w:r w:rsidRPr="000F6B73">
        <w:rPr>
          <w:rFonts w:ascii="Arial" w:eastAsia="Arial" w:hAnsi="Arial" w:cs="Arial"/>
          <w:spacing w:val="-11"/>
          <w:w w:val="105"/>
        </w:rPr>
        <w:t xml:space="preserve"> </w:t>
      </w:r>
      <w:r w:rsidRPr="000F6B73">
        <w:rPr>
          <w:rFonts w:ascii="Arial" w:eastAsia="Arial" w:hAnsi="Arial" w:cs="Arial"/>
          <w:w w:val="105"/>
        </w:rPr>
        <w:t>incorrect</w:t>
      </w:r>
      <w:r w:rsidRPr="000F6B73">
        <w:rPr>
          <w:rFonts w:ascii="Arial" w:eastAsia="Arial" w:hAnsi="Arial" w:cs="Arial"/>
          <w:w w:val="105"/>
        </w:rPr>
        <w:br/>
      </w:r>
      <w:r w:rsidRPr="000F6B73">
        <w:rPr>
          <w:rFonts w:ascii="Arial" w:eastAsia="Arial" w:hAnsi="Arial" w:cs="Arial"/>
          <w:color w:val="FF0000"/>
          <w:w w:val="105"/>
        </w:rPr>
        <w:t>Like what?</w:t>
      </w:r>
    </w:p>
    <w:p w14:paraId="77ED4234" w14:textId="77777777" w:rsidR="000F6B73" w:rsidRPr="000F6B73" w:rsidRDefault="000F6B73" w:rsidP="000F6B73">
      <w:pPr>
        <w:widowControl w:val="0"/>
        <w:numPr>
          <w:ilvl w:val="1"/>
          <w:numId w:val="14"/>
        </w:numPr>
        <w:tabs>
          <w:tab w:val="left" w:pos="1206"/>
        </w:tabs>
        <w:autoSpaceDE w:val="0"/>
        <w:autoSpaceDN w:val="0"/>
        <w:spacing w:before="47" w:after="0" w:line="240" w:lineRule="auto"/>
        <w:ind w:left="1205" w:hanging="354"/>
        <w:rPr>
          <w:rFonts w:ascii="Arial" w:eastAsia="Arial" w:hAnsi="Arial" w:cs="Arial"/>
        </w:rPr>
      </w:pPr>
      <w:r w:rsidRPr="000F6B73">
        <w:rPr>
          <w:rFonts w:ascii="Arial" w:eastAsia="Arial" w:hAnsi="Arial" w:cs="Arial"/>
        </w:rPr>
        <w:t>Lack of</w:t>
      </w:r>
      <w:r w:rsidRPr="000F6B73">
        <w:rPr>
          <w:rFonts w:ascii="Arial" w:eastAsia="Arial" w:hAnsi="Arial" w:cs="Arial"/>
          <w:spacing w:val="23"/>
        </w:rPr>
        <w:t xml:space="preserve"> </w:t>
      </w:r>
      <w:r w:rsidRPr="000F6B73">
        <w:rPr>
          <w:rFonts w:ascii="Arial" w:eastAsia="Arial" w:hAnsi="Arial" w:cs="Arial"/>
        </w:rPr>
        <w:t>formatting</w:t>
      </w:r>
      <w:r w:rsidRPr="000F6B73">
        <w:rPr>
          <w:rFonts w:ascii="Arial" w:eastAsia="Arial" w:hAnsi="Arial" w:cs="Arial"/>
        </w:rPr>
        <w:br/>
      </w:r>
      <w:r w:rsidRPr="000F6B73">
        <w:rPr>
          <w:rFonts w:ascii="Arial" w:eastAsia="Arial" w:hAnsi="Arial" w:cs="Arial"/>
          <w:color w:val="FF0000"/>
        </w:rPr>
        <w:t>No explanation.</w:t>
      </w:r>
    </w:p>
    <w:p w14:paraId="6411C5B1" w14:textId="77777777" w:rsidR="000F6B73" w:rsidRPr="000F6B73" w:rsidRDefault="000F6B73" w:rsidP="000F6B73">
      <w:pPr>
        <w:widowControl w:val="0"/>
        <w:numPr>
          <w:ilvl w:val="1"/>
          <w:numId w:val="14"/>
        </w:numPr>
        <w:tabs>
          <w:tab w:val="left" w:pos="1206"/>
        </w:tabs>
        <w:autoSpaceDE w:val="0"/>
        <w:autoSpaceDN w:val="0"/>
        <w:spacing w:before="54" w:after="0" w:line="240" w:lineRule="auto"/>
        <w:ind w:left="1205" w:hanging="354"/>
        <w:rPr>
          <w:rFonts w:ascii="Arial" w:eastAsia="Arial" w:hAnsi="Arial" w:cs="Arial"/>
        </w:rPr>
      </w:pPr>
      <w:r w:rsidRPr="000F6B73">
        <w:rPr>
          <w:rFonts w:ascii="Arial" w:eastAsia="Arial" w:hAnsi="Arial" w:cs="Arial"/>
          <w:w w:val="105"/>
        </w:rPr>
        <w:t>Boundaries of districts need</w:t>
      </w:r>
      <w:r w:rsidRPr="000F6B73">
        <w:rPr>
          <w:rFonts w:ascii="Arial" w:eastAsia="Arial" w:hAnsi="Arial" w:cs="Arial"/>
          <w:spacing w:val="6"/>
          <w:w w:val="105"/>
        </w:rPr>
        <w:t xml:space="preserve"> </w:t>
      </w:r>
      <w:r w:rsidRPr="000F6B73">
        <w:rPr>
          <w:rFonts w:ascii="Arial" w:eastAsia="Arial" w:hAnsi="Arial" w:cs="Arial"/>
          <w:w w:val="105"/>
        </w:rPr>
        <w:t>adjustment</w:t>
      </w:r>
      <w:r w:rsidRPr="000F6B73">
        <w:rPr>
          <w:rFonts w:ascii="Arial" w:eastAsia="Arial" w:hAnsi="Arial" w:cs="Arial"/>
          <w:w w:val="105"/>
        </w:rPr>
        <w:br/>
      </w:r>
      <w:r w:rsidRPr="000F6B73">
        <w:rPr>
          <w:rFonts w:ascii="Arial" w:eastAsia="Arial" w:hAnsi="Arial" w:cs="Arial"/>
          <w:color w:val="FF0000"/>
          <w:w w:val="105"/>
        </w:rPr>
        <w:t>How?</w:t>
      </w:r>
    </w:p>
    <w:p w14:paraId="18D9FA6F" w14:textId="77777777" w:rsidR="000F6B73" w:rsidRPr="000F6B73" w:rsidRDefault="000F6B73" w:rsidP="000F6B73">
      <w:pPr>
        <w:widowControl w:val="0"/>
        <w:numPr>
          <w:ilvl w:val="1"/>
          <w:numId w:val="14"/>
        </w:numPr>
        <w:tabs>
          <w:tab w:val="left" w:pos="1196"/>
          <w:tab w:val="left" w:pos="1197"/>
        </w:tabs>
        <w:autoSpaceDE w:val="0"/>
        <w:autoSpaceDN w:val="0"/>
        <w:spacing w:before="55" w:after="0" w:line="240" w:lineRule="auto"/>
        <w:ind w:left="1196" w:hanging="347"/>
        <w:rPr>
          <w:rFonts w:ascii="Arial" w:eastAsia="Arial" w:hAnsi="Arial" w:cs="Arial"/>
        </w:rPr>
      </w:pPr>
      <w:r w:rsidRPr="000F6B73">
        <w:rPr>
          <w:rFonts w:ascii="Arial" w:eastAsia="Arial" w:hAnsi="Arial" w:cs="Arial"/>
          <w:w w:val="105"/>
        </w:rPr>
        <w:t>Setbacks ignore underground and above ground</w:t>
      </w:r>
      <w:r w:rsidRPr="000F6B73">
        <w:rPr>
          <w:rFonts w:ascii="Arial" w:eastAsia="Arial" w:hAnsi="Arial" w:cs="Arial"/>
          <w:spacing w:val="-13"/>
          <w:w w:val="105"/>
        </w:rPr>
        <w:t xml:space="preserve"> </w:t>
      </w:r>
      <w:r w:rsidRPr="000F6B73">
        <w:rPr>
          <w:rFonts w:ascii="Arial" w:eastAsia="Arial" w:hAnsi="Arial" w:cs="Arial"/>
          <w:w w:val="105"/>
        </w:rPr>
        <w:t>construction</w:t>
      </w:r>
      <w:r w:rsidRPr="000F6B73">
        <w:rPr>
          <w:rFonts w:ascii="Arial" w:eastAsia="Arial" w:hAnsi="Arial" w:cs="Arial"/>
          <w:w w:val="105"/>
        </w:rPr>
        <w:br/>
      </w:r>
      <w:r w:rsidRPr="000F6B73">
        <w:rPr>
          <w:rFonts w:ascii="Arial" w:eastAsia="Arial" w:hAnsi="Arial" w:cs="Arial"/>
          <w:color w:val="FF0000"/>
          <w:w w:val="105"/>
        </w:rPr>
        <w:t>That’s not what setbacks are for. Irrelevant.</w:t>
      </w:r>
    </w:p>
    <w:p w14:paraId="7D6933B6" w14:textId="77777777" w:rsidR="000F6B73" w:rsidRPr="000F6B73" w:rsidRDefault="000F6B73" w:rsidP="000F6B73">
      <w:pPr>
        <w:widowControl w:val="0"/>
        <w:numPr>
          <w:ilvl w:val="0"/>
          <w:numId w:val="14"/>
        </w:numPr>
        <w:tabs>
          <w:tab w:val="left" w:pos="480"/>
        </w:tabs>
        <w:autoSpaceDE w:val="0"/>
        <w:autoSpaceDN w:val="0"/>
        <w:spacing w:before="54" w:after="0" w:line="240" w:lineRule="auto"/>
        <w:ind w:left="479" w:hanging="366"/>
        <w:rPr>
          <w:rFonts w:ascii="Arial" w:eastAsia="Arial" w:hAnsi="Arial" w:cs="Arial"/>
        </w:rPr>
      </w:pPr>
      <w:r w:rsidRPr="000F6B73">
        <w:rPr>
          <w:rFonts w:ascii="Arial" w:eastAsia="Arial" w:hAnsi="Arial" w:cs="Arial"/>
        </w:rPr>
        <w:t>Terminology</w:t>
      </w:r>
      <w:r w:rsidRPr="000F6B73">
        <w:rPr>
          <w:rFonts w:ascii="Arial" w:eastAsia="Arial" w:hAnsi="Arial" w:cs="Arial"/>
          <w:spacing w:val="8"/>
        </w:rPr>
        <w:t xml:space="preserve"> </w:t>
      </w:r>
      <w:r w:rsidRPr="000F6B73">
        <w:rPr>
          <w:rFonts w:ascii="Arial" w:eastAsia="Arial" w:hAnsi="Arial" w:cs="Arial"/>
        </w:rPr>
        <w:t>varies</w:t>
      </w:r>
    </w:p>
    <w:p w14:paraId="47F1C095" w14:textId="77777777" w:rsidR="000F6B73" w:rsidRPr="000F6B73" w:rsidRDefault="000F6B73" w:rsidP="000F6B73">
      <w:pPr>
        <w:widowControl w:val="0"/>
        <w:numPr>
          <w:ilvl w:val="1"/>
          <w:numId w:val="14"/>
        </w:numPr>
        <w:tabs>
          <w:tab w:val="left" w:pos="1198"/>
        </w:tabs>
        <w:autoSpaceDE w:val="0"/>
        <w:autoSpaceDN w:val="0"/>
        <w:spacing w:before="54" w:after="0" w:line="240" w:lineRule="auto"/>
        <w:ind w:left="1197"/>
        <w:rPr>
          <w:rFonts w:ascii="Arial" w:eastAsia="Arial" w:hAnsi="Arial" w:cs="Arial"/>
          <w:color w:val="FF0000"/>
        </w:rPr>
      </w:pPr>
      <w:r w:rsidRPr="000F6B73">
        <w:rPr>
          <w:rFonts w:ascii="Arial" w:eastAsia="Arial" w:hAnsi="Arial" w:cs="Arial"/>
          <w:w w:val="105"/>
        </w:rPr>
        <w:t>Definitions</w:t>
      </w:r>
      <w:r w:rsidRPr="000F6B73">
        <w:rPr>
          <w:rFonts w:ascii="Arial" w:eastAsia="Arial" w:hAnsi="Arial" w:cs="Arial"/>
          <w:spacing w:val="10"/>
          <w:w w:val="105"/>
        </w:rPr>
        <w:t xml:space="preserve"> </w:t>
      </w:r>
      <w:r w:rsidRPr="000F6B73">
        <w:rPr>
          <w:rFonts w:ascii="Arial" w:eastAsia="Arial" w:hAnsi="Arial" w:cs="Arial"/>
          <w:w w:val="105"/>
        </w:rPr>
        <w:t>needed</w:t>
      </w:r>
      <w:r w:rsidRPr="000F6B73">
        <w:rPr>
          <w:rFonts w:ascii="Arial" w:eastAsia="Arial" w:hAnsi="Arial" w:cs="Arial"/>
          <w:w w:val="105"/>
        </w:rPr>
        <w:br/>
      </w:r>
      <w:r w:rsidRPr="000F6B73">
        <w:rPr>
          <w:rFonts w:ascii="Arial" w:eastAsia="Arial" w:hAnsi="Arial" w:cs="Arial"/>
          <w:color w:val="FF0000"/>
          <w:w w:val="105"/>
        </w:rPr>
        <w:t>Please specify.</w:t>
      </w:r>
    </w:p>
    <w:p w14:paraId="2075EA86" w14:textId="0D922BD2" w:rsidR="000F6B73" w:rsidRPr="000F6B73" w:rsidRDefault="000F6B73" w:rsidP="000F6B73">
      <w:pPr>
        <w:widowControl w:val="0"/>
        <w:numPr>
          <w:ilvl w:val="1"/>
          <w:numId w:val="14"/>
        </w:numPr>
        <w:tabs>
          <w:tab w:val="left" w:pos="1196"/>
        </w:tabs>
        <w:autoSpaceDE w:val="0"/>
        <w:autoSpaceDN w:val="0"/>
        <w:spacing w:before="54" w:after="0" w:line="240" w:lineRule="auto"/>
        <w:ind w:left="1195" w:hanging="350"/>
        <w:rPr>
          <w:rFonts w:ascii="Arial" w:eastAsia="Arial" w:hAnsi="Arial" w:cs="Arial"/>
        </w:rPr>
      </w:pPr>
      <w:r w:rsidRPr="000F6B73">
        <w:rPr>
          <w:rFonts w:ascii="Arial" w:eastAsia="Arial" w:hAnsi="Arial" w:cs="Arial"/>
          <w:w w:val="105"/>
        </w:rPr>
        <w:t>Consistent use of defined terms is</w:t>
      </w:r>
      <w:r w:rsidRPr="000F6B73">
        <w:rPr>
          <w:rFonts w:ascii="Arial" w:eastAsia="Arial" w:hAnsi="Arial" w:cs="Arial"/>
          <w:spacing w:val="-24"/>
          <w:w w:val="105"/>
        </w:rPr>
        <w:t xml:space="preserve"> </w:t>
      </w:r>
      <w:r w:rsidRPr="000F6B73">
        <w:rPr>
          <w:rFonts w:ascii="Arial" w:eastAsia="Arial" w:hAnsi="Arial" w:cs="Arial"/>
          <w:w w:val="105"/>
        </w:rPr>
        <w:t>needed</w:t>
      </w:r>
      <w:r w:rsidRPr="000F6B73">
        <w:rPr>
          <w:rFonts w:ascii="Arial" w:eastAsia="Arial" w:hAnsi="Arial" w:cs="Arial"/>
          <w:w w:val="105"/>
        </w:rPr>
        <w:br/>
      </w:r>
      <w:r w:rsidR="00113BA7" w:rsidRPr="00113BA7">
        <w:rPr>
          <w:rFonts w:ascii="Arial" w:eastAsia="Arial" w:hAnsi="Arial" w:cs="Arial"/>
          <w:color w:val="FF0000"/>
          <w:w w:val="105"/>
        </w:rPr>
        <w:t>What terms?</w:t>
      </w:r>
    </w:p>
    <w:p w14:paraId="66B2DAB6" w14:textId="77777777" w:rsidR="000F6B73" w:rsidRPr="000F6B73" w:rsidRDefault="000F6B73" w:rsidP="000F6B73">
      <w:pPr>
        <w:widowControl w:val="0"/>
        <w:numPr>
          <w:ilvl w:val="0"/>
          <w:numId w:val="14"/>
        </w:numPr>
        <w:tabs>
          <w:tab w:val="left" w:pos="477"/>
        </w:tabs>
        <w:autoSpaceDE w:val="0"/>
        <w:autoSpaceDN w:val="0"/>
        <w:spacing w:before="55" w:after="0" w:line="240" w:lineRule="auto"/>
        <w:ind w:left="476" w:hanging="363"/>
        <w:rPr>
          <w:rFonts w:ascii="Arial" w:eastAsia="Arial" w:hAnsi="Arial" w:cs="Arial"/>
          <w:color w:val="FF0000"/>
        </w:rPr>
      </w:pPr>
      <w:r w:rsidRPr="000F6B73">
        <w:rPr>
          <w:rFonts w:ascii="Arial" w:eastAsia="Arial" w:hAnsi="Arial" w:cs="Arial"/>
          <w:w w:val="105"/>
        </w:rPr>
        <w:t>10A</w:t>
      </w:r>
      <w:r w:rsidRPr="000F6B73">
        <w:rPr>
          <w:rFonts w:ascii="Arial" w:eastAsia="Arial" w:hAnsi="Arial" w:cs="Arial"/>
          <w:spacing w:val="-9"/>
          <w:w w:val="105"/>
        </w:rPr>
        <w:t xml:space="preserve"> </w:t>
      </w:r>
      <w:r w:rsidRPr="000F6B73">
        <w:rPr>
          <w:rFonts w:ascii="Arial" w:eastAsia="Arial" w:hAnsi="Arial" w:cs="Arial"/>
          <w:w w:val="105"/>
        </w:rPr>
        <w:t>setbacks</w:t>
      </w:r>
      <w:r w:rsidRPr="000F6B73">
        <w:rPr>
          <w:rFonts w:ascii="Arial" w:eastAsia="Arial" w:hAnsi="Arial" w:cs="Arial"/>
          <w:spacing w:val="-1"/>
          <w:w w:val="105"/>
        </w:rPr>
        <w:t xml:space="preserve"> </w:t>
      </w:r>
      <w:r w:rsidRPr="000F6B73">
        <w:rPr>
          <w:rFonts w:ascii="Arial" w:eastAsia="Arial" w:hAnsi="Arial" w:cs="Arial"/>
          <w:w w:val="105"/>
        </w:rPr>
        <w:t>and</w:t>
      </w:r>
      <w:r w:rsidRPr="000F6B73">
        <w:rPr>
          <w:rFonts w:ascii="Arial" w:eastAsia="Arial" w:hAnsi="Arial" w:cs="Arial"/>
          <w:spacing w:val="-2"/>
          <w:w w:val="105"/>
        </w:rPr>
        <w:t xml:space="preserve"> </w:t>
      </w:r>
      <w:r w:rsidRPr="000F6B73">
        <w:rPr>
          <w:rFonts w:ascii="Arial" w:eastAsia="Arial" w:hAnsi="Arial" w:cs="Arial"/>
          <w:w w:val="105"/>
        </w:rPr>
        <w:t>rear</w:t>
      </w:r>
      <w:r w:rsidRPr="000F6B73">
        <w:rPr>
          <w:rFonts w:ascii="Arial" w:eastAsia="Arial" w:hAnsi="Arial" w:cs="Arial"/>
          <w:spacing w:val="-10"/>
          <w:w w:val="105"/>
        </w:rPr>
        <w:t xml:space="preserve"> </w:t>
      </w:r>
      <w:r w:rsidRPr="000F6B73">
        <w:rPr>
          <w:rFonts w:ascii="Arial" w:eastAsia="Arial" w:hAnsi="Arial" w:cs="Arial"/>
          <w:w w:val="105"/>
        </w:rPr>
        <w:t>streets</w:t>
      </w:r>
      <w:r w:rsidRPr="000F6B73">
        <w:rPr>
          <w:rFonts w:ascii="Arial" w:eastAsia="Arial" w:hAnsi="Arial" w:cs="Arial"/>
          <w:spacing w:val="-6"/>
          <w:w w:val="105"/>
        </w:rPr>
        <w:t xml:space="preserve"> </w:t>
      </w:r>
      <w:r w:rsidRPr="000F6B73">
        <w:rPr>
          <w:rFonts w:ascii="Arial" w:eastAsia="Arial" w:hAnsi="Arial" w:cs="Arial"/>
          <w:w w:val="105"/>
        </w:rPr>
        <w:t>ignore</w:t>
      </w:r>
      <w:r w:rsidRPr="000F6B73">
        <w:rPr>
          <w:rFonts w:ascii="Arial" w:eastAsia="Arial" w:hAnsi="Arial" w:cs="Arial"/>
          <w:spacing w:val="-3"/>
          <w:w w:val="105"/>
        </w:rPr>
        <w:t xml:space="preserve"> </w:t>
      </w:r>
      <w:r w:rsidRPr="000F6B73">
        <w:rPr>
          <w:rFonts w:ascii="Arial" w:eastAsia="Arial" w:hAnsi="Arial" w:cs="Arial"/>
          <w:w w:val="105"/>
        </w:rPr>
        <w:t>the</w:t>
      </w:r>
      <w:r w:rsidRPr="000F6B73">
        <w:rPr>
          <w:rFonts w:ascii="Arial" w:eastAsia="Arial" w:hAnsi="Arial" w:cs="Arial"/>
          <w:spacing w:val="5"/>
          <w:w w:val="105"/>
        </w:rPr>
        <w:t xml:space="preserve"> </w:t>
      </w:r>
      <w:r w:rsidRPr="000F6B73">
        <w:rPr>
          <w:rFonts w:ascii="Arial" w:eastAsia="Arial" w:hAnsi="Arial" w:cs="Arial"/>
          <w:w w:val="105"/>
        </w:rPr>
        <w:t>physical</w:t>
      </w:r>
      <w:r w:rsidRPr="000F6B73">
        <w:rPr>
          <w:rFonts w:ascii="Arial" w:eastAsia="Arial" w:hAnsi="Arial" w:cs="Arial"/>
          <w:spacing w:val="-9"/>
          <w:w w:val="105"/>
        </w:rPr>
        <w:t xml:space="preserve"> </w:t>
      </w:r>
      <w:r w:rsidRPr="000F6B73">
        <w:rPr>
          <w:rFonts w:ascii="Arial" w:eastAsia="Arial" w:hAnsi="Arial" w:cs="Arial"/>
          <w:w w:val="105"/>
        </w:rPr>
        <w:t>limits</w:t>
      </w:r>
      <w:r w:rsidRPr="000F6B73">
        <w:rPr>
          <w:rFonts w:ascii="Arial" w:eastAsia="Arial" w:hAnsi="Arial" w:cs="Arial"/>
          <w:spacing w:val="-8"/>
          <w:w w:val="105"/>
        </w:rPr>
        <w:t xml:space="preserve"> </w:t>
      </w:r>
      <w:r w:rsidRPr="000F6B73">
        <w:rPr>
          <w:rFonts w:ascii="Arial" w:eastAsia="Arial" w:hAnsi="Arial" w:cs="Arial"/>
          <w:w w:val="105"/>
        </w:rPr>
        <w:t>imposed</w:t>
      </w:r>
      <w:r w:rsidRPr="000F6B73">
        <w:rPr>
          <w:rFonts w:ascii="Arial" w:eastAsia="Arial" w:hAnsi="Arial" w:cs="Arial"/>
          <w:spacing w:val="-5"/>
          <w:w w:val="105"/>
        </w:rPr>
        <w:t xml:space="preserve"> </w:t>
      </w:r>
      <w:r w:rsidRPr="000F6B73">
        <w:rPr>
          <w:rFonts w:ascii="Arial" w:eastAsia="Arial" w:hAnsi="Arial" w:cs="Arial"/>
          <w:w w:val="105"/>
        </w:rPr>
        <w:t>by</w:t>
      </w:r>
      <w:r w:rsidRPr="000F6B73">
        <w:rPr>
          <w:rFonts w:ascii="Arial" w:eastAsia="Arial" w:hAnsi="Arial" w:cs="Arial"/>
          <w:spacing w:val="-8"/>
          <w:w w:val="105"/>
        </w:rPr>
        <w:t xml:space="preserve"> </w:t>
      </w:r>
      <w:r w:rsidRPr="000F6B73">
        <w:rPr>
          <w:rFonts w:ascii="Arial" w:eastAsia="Arial" w:hAnsi="Arial" w:cs="Arial"/>
          <w:w w:val="105"/>
        </w:rPr>
        <w:t>the</w:t>
      </w:r>
      <w:r w:rsidRPr="000F6B73">
        <w:rPr>
          <w:rFonts w:ascii="Arial" w:eastAsia="Arial" w:hAnsi="Arial" w:cs="Arial"/>
          <w:spacing w:val="-2"/>
          <w:w w:val="105"/>
        </w:rPr>
        <w:t xml:space="preserve"> </w:t>
      </w:r>
      <w:r w:rsidRPr="000F6B73">
        <w:rPr>
          <w:rFonts w:ascii="Arial" w:eastAsia="Arial" w:hAnsi="Arial" w:cs="Arial"/>
          <w:w w:val="105"/>
        </w:rPr>
        <w:t>railroad</w:t>
      </w:r>
      <w:r w:rsidRPr="000F6B73">
        <w:rPr>
          <w:rFonts w:ascii="Arial" w:eastAsia="Arial" w:hAnsi="Arial" w:cs="Arial"/>
          <w:spacing w:val="-7"/>
          <w:w w:val="105"/>
        </w:rPr>
        <w:t xml:space="preserve"> </w:t>
      </w:r>
      <w:r w:rsidRPr="000F6B73">
        <w:rPr>
          <w:rFonts w:ascii="Arial" w:eastAsia="Arial" w:hAnsi="Arial" w:cs="Arial"/>
          <w:w w:val="105"/>
        </w:rPr>
        <w:t>berm</w:t>
      </w:r>
      <w:r w:rsidRPr="000F6B73">
        <w:rPr>
          <w:rFonts w:ascii="Arial" w:eastAsia="Arial" w:hAnsi="Arial" w:cs="Arial"/>
          <w:w w:val="105"/>
        </w:rPr>
        <w:br/>
      </w:r>
      <w:r w:rsidRPr="000F6B73">
        <w:rPr>
          <w:rFonts w:ascii="Arial" w:eastAsia="Arial" w:hAnsi="Arial" w:cs="Arial"/>
          <w:color w:val="FF0000"/>
        </w:rPr>
        <w:t>This does not make sense. Irrelevant.</w:t>
      </w:r>
    </w:p>
    <w:p w14:paraId="767D759E" w14:textId="77777777" w:rsidR="000F6B73" w:rsidRPr="000F6B73" w:rsidRDefault="000F6B73" w:rsidP="000F6B73">
      <w:pPr>
        <w:widowControl w:val="0"/>
        <w:numPr>
          <w:ilvl w:val="0"/>
          <w:numId w:val="14"/>
        </w:numPr>
        <w:tabs>
          <w:tab w:val="left" w:pos="475"/>
        </w:tabs>
        <w:autoSpaceDE w:val="0"/>
        <w:autoSpaceDN w:val="0"/>
        <w:spacing w:before="54" w:after="0" w:line="240" w:lineRule="auto"/>
        <w:ind w:left="474" w:hanging="361"/>
        <w:rPr>
          <w:rFonts w:ascii="Arial" w:eastAsia="Arial" w:hAnsi="Arial" w:cs="Arial"/>
        </w:rPr>
      </w:pPr>
      <w:r w:rsidRPr="000F6B73">
        <w:rPr>
          <w:rFonts w:ascii="Arial" w:eastAsia="Arial" w:hAnsi="Arial" w:cs="Arial"/>
          <w:w w:val="105"/>
        </w:rPr>
        <w:t>Section 10 applies to land outside the</w:t>
      </w:r>
      <w:r w:rsidRPr="000F6B73">
        <w:rPr>
          <w:rFonts w:ascii="Arial" w:eastAsia="Arial" w:hAnsi="Arial" w:cs="Arial"/>
          <w:spacing w:val="-37"/>
          <w:w w:val="105"/>
        </w:rPr>
        <w:t xml:space="preserve"> </w:t>
      </w:r>
      <w:r w:rsidRPr="000F6B73">
        <w:rPr>
          <w:rFonts w:ascii="Arial" w:eastAsia="Arial" w:hAnsi="Arial" w:cs="Arial"/>
          <w:w w:val="105"/>
        </w:rPr>
        <w:t>subdistrict</w:t>
      </w:r>
    </w:p>
    <w:p w14:paraId="4616381E" w14:textId="77777777" w:rsidR="000F6B73" w:rsidRPr="000F6B73" w:rsidRDefault="000F6B73" w:rsidP="000F6B73">
      <w:pPr>
        <w:widowControl w:val="0"/>
        <w:tabs>
          <w:tab w:val="left" w:pos="475"/>
        </w:tabs>
        <w:autoSpaceDE w:val="0"/>
        <w:autoSpaceDN w:val="0"/>
        <w:spacing w:before="54" w:after="0" w:line="240" w:lineRule="auto"/>
        <w:ind w:left="474"/>
        <w:rPr>
          <w:rFonts w:ascii="Arial" w:eastAsia="Arial" w:hAnsi="Arial" w:cs="Arial"/>
          <w:color w:val="FF0000"/>
        </w:rPr>
      </w:pPr>
      <w:r w:rsidRPr="000F6B73">
        <w:rPr>
          <w:rFonts w:ascii="Arial" w:eastAsia="Arial" w:hAnsi="Arial" w:cs="Arial"/>
          <w:color w:val="FF0000"/>
          <w:w w:val="105"/>
        </w:rPr>
        <w:t>How? Where?</w:t>
      </w:r>
    </w:p>
    <w:p w14:paraId="5D73AB57" w14:textId="77777777" w:rsidR="000F6B73" w:rsidRPr="000F6B73" w:rsidRDefault="000F6B73" w:rsidP="000F6B73">
      <w:pPr>
        <w:widowControl w:val="0"/>
        <w:numPr>
          <w:ilvl w:val="0"/>
          <w:numId w:val="14"/>
        </w:numPr>
        <w:tabs>
          <w:tab w:val="left" w:pos="475"/>
        </w:tabs>
        <w:autoSpaceDE w:val="0"/>
        <w:autoSpaceDN w:val="0"/>
        <w:spacing w:before="54" w:after="0" w:line="240" w:lineRule="auto"/>
        <w:ind w:left="474" w:hanging="367"/>
        <w:rPr>
          <w:rFonts w:ascii="Arial" w:eastAsia="Arial" w:hAnsi="Arial" w:cs="Arial"/>
          <w:color w:val="FF0000"/>
        </w:rPr>
      </w:pPr>
      <w:r w:rsidRPr="000F6B73">
        <w:rPr>
          <w:rFonts w:ascii="Arial" w:eastAsia="Arial" w:hAnsi="Arial" w:cs="Arial"/>
          <w:w w:val="105"/>
        </w:rPr>
        <w:t>Section 10 allows construction in the public</w:t>
      </w:r>
      <w:r w:rsidRPr="000F6B73">
        <w:rPr>
          <w:rFonts w:ascii="Arial" w:eastAsia="Arial" w:hAnsi="Arial" w:cs="Arial"/>
          <w:spacing w:val="20"/>
          <w:w w:val="105"/>
        </w:rPr>
        <w:t xml:space="preserve"> </w:t>
      </w:r>
      <w:r w:rsidRPr="000F6B73">
        <w:rPr>
          <w:rFonts w:ascii="Arial" w:eastAsia="Arial" w:hAnsi="Arial" w:cs="Arial"/>
          <w:w w:val="105"/>
        </w:rPr>
        <w:t>right-of-way.</w:t>
      </w:r>
      <w:r w:rsidRPr="000F6B73">
        <w:rPr>
          <w:rFonts w:ascii="Arial" w:eastAsia="Arial" w:hAnsi="Arial" w:cs="Arial"/>
          <w:w w:val="105"/>
        </w:rPr>
        <w:br/>
      </w:r>
      <w:r w:rsidRPr="000F6B73">
        <w:rPr>
          <w:rFonts w:ascii="Arial" w:eastAsia="Arial" w:hAnsi="Arial" w:cs="Arial"/>
          <w:color w:val="FF0000"/>
          <w:w w:val="105"/>
        </w:rPr>
        <w:t>Be specific.</w:t>
      </w:r>
    </w:p>
    <w:p w14:paraId="39811DA5" w14:textId="77777777" w:rsidR="000F6B73" w:rsidRPr="000F6B73" w:rsidRDefault="000F6B73" w:rsidP="000F6B73">
      <w:pPr>
        <w:widowControl w:val="0"/>
        <w:numPr>
          <w:ilvl w:val="0"/>
          <w:numId w:val="14"/>
        </w:numPr>
        <w:tabs>
          <w:tab w:val="left" w:pos="475"/>
        </w:tabs>
        <w:autoSpaceDE w:val="0"/>
        <w:autoSpaceDN w:val="0"/>
        <w:spacing w:before="39" w:after="0" w:line="295" w:lineRule="auto"/>
        <w:ind w:left="477" w:right="135" w:hanging="364"/>
        <w:rPr>
          <w:rFonts w:ascii="Arial" w:eastAsia="Arial" w:hAnsi="Arial" w:cs="Arial"/>
        </w:rPr>
      </w:pPr>
      <w:r w:rsidRPr="000F6B73">
        <w:rPr>
          <w:rFonts w:ascii="Arial" w:eastAsia="Arial" w:hAnsi="Arial" w:cs="Arial"/>
          <w:w w:val="105"/>
        </w:rPr>
        <w:t>Section</w:t>
      </w:r>
      <w:r w:rsidRPr="000F6B73">
        <w:rPr>
          <w:rFonts w:ascii="Arial" w:eastAsia="Arial" w:hAnsi="Arial" w:cs="Arial"/>
          <w:spacing w:val="10"/>
          <w:w w:val="105"/>
        </w:rPr>
        <w:t xml:space="preserve"> </w:t>
      </w:r>
      <w:r w:rsidRPr="000F6B73">
        <w:rPr>
          <w:rFonts w:ascii="Arial" w:eastAsia="Arial" w:hAnsi="Arial" w:cs="Arial"/>
          <w:w w:val="105"/>
        </w:rPr>
        <w:t>l0A</w:t>
      </w:r>
      <w:r w:rsidRPr="000F6B73">
        <w:rPr>
          <w:rFonts w:ascii="Arial" w:eastAsia="Arial" w:hAnsi="Arial" w:cs="Arial"/>
          <w:spacing w:val="-7"/>
          <w:w w:val="105"/>
        </w:rPr>
        <w:t xml:space="preserve"> </w:t>
      </w:r>
      <w:r w:rsidRPr="000F6B73">
        <w:rPr>
          <w:rFonts w:ascii="Arial" w:eastAsia="Arial" w:hAnsi="Arial" w:cs="Arial"/>
          <w:w w:val="105"/>
        </w:rPr>
        <w:t>is</w:t>
      </w:r>
      <w:r w:rsidRPr="000F6B73">
        <w:rPr>
          <w:rFonts w:ascii="Arial" w:eastAsia="Arial" w:hAnsi="Arial" w:cs="Arial"/>
          <w:spacing w:val="-16"/>
          <w:w w:val="105"/>
        </w:rPr>
        <w:t xml:space="preserve"> </w:t>
      </w:r>
      <w:r w:rsidRPr="000F6B73">
        <w:rPr>
          <w:rFonts w:ascii="Arial" w:eastAsia="Arial" w:hAnsi="Arial" w:cs="Arial"/>
          <w:w w:val="105"/>
        </w:rPr>
        <w:t>a</w:t>
      </w:r>
      <w:r w:rsidRPr="000F6B73">
        <w:rPr>
          <w:rFonts w:ascii="Arial" w:eastAsia="Arial" w:hAnsi="Arial" w:cs="Arial"/>
          <w:spacing w:val="-5"/>
          <w:w w:val="105"/>
        </w:rPr>
        <w:t xml:space="preserve"> </w:t>
      </w:r>
      <w:r w:rsidRPr="000F6B73">
        <w:rPr>
          <w:rFonts w:ascii="Arial" w:eastAsia="Arial" w:hAnsi="Arial" w:cs="Arial"/>
          <w:w w:val="105"/>
        </w:rPr>
        <w:t>"mixed-use</w:t>
      </w:r>
      <w:r w:rsidRPr="000F6B73">
        <w:rPr>
          <w:rFonts w:ascii="Arial" w:eastAsia="Arial" w:hAnsi="Arial" w:cs="Arial"/>
          <w:spacing w:val="4"/>
          <w:w w:val="105"/>
        </w:rPr>
        <w:t xml:space="preserve"> </w:t>
      </w:r>
      <w:r w:rsidRPr="000F6B73">
        <w:rPr>
          <w:rFonts w:ascii="Arial" w:eastAsia="Arial" w:hAnsi="Arial" w:cs="Arial"/>
          <w:w w:val="105"/>
        </w:rPr>
        <w:t>development"</w:t>
      </w:r>
      <w:r w:rsidRPr="000F6B73">
        <w:rPr>
          <w:rFonts w:ascii="Arial" w:eastAsia="Arial" w:hAnsi="Arial" w:cs="Arial"/>
          <w:spacing w:val="-1"/>
          <w:w w:val="105"/>
        </w:rPr>
        <w:t xml:space="preserve"> </w:t>
      </w:r>
      <w:r w:rsidRPr="000F6B73">
        <w:rPr>
          <w:rFonts w:ascii="Arial" w:eastAsia="Arial" w:hAnsi="Arial" w:cs="Arial"/>
          <w:w w:val="105"/>
        </w:rPr>
        <w:t>located</w:t>
      </w:r>
      <w:r w:rsidRPr="000F6B73">
        <w:rPr>
          <w:rFonts w:ascii="Arial" w:eastAsia="Arial" w:hAnsi="Arial" w:cs="Arial"/>
          <w:spacing w:val="-22"/>
          <w:w w:val="105"/>
        </w:rPr>
        <w:t xml:space="preserve"> </w:t>
      </w:r>
      <w:r w:rsidRPr="000F6B73">
        <w:rPr>
          <w:rFonts w:ascii="Arial" w:eastAsia="Arial" w:hAnsi="Arial" w:cs="Arial"/>
          <w:w w:val="105"/>
        </w:rPr>
        <w:t>in an</w:t>
      </w:r>
      <w:r w:rsidRPr="000F6B73">
        <w:rPr>
          <w:rFonts w:ascii="Arial" w:eastAsia="Arial" w:hAnsi="Arial" w:cs="Arial"/>
          <w:spacing w:val="-17"/>
          <w:w w:val="105"/>
        </w:rPr>
        <w:t xml:space="preserve"> </w:t>
      </w:r>
      <w:r w:rsidRPr="000F6B73">
        <w:rPr>
          <w:rFonts w:ascii="Arial" w:eastAsia="Arial" w:hAnsi="Arial" w:cs="Arial"/>
          <w:w w:val="105"/>
        </w:rPr>
        <w:t>Eligible</w:t>
      </w:r>
      <w:r w:rsidRPr="000F6B73">
        <w:rPr>
          <w:rFonts w:ascii="Arial" w:eastAsia="Arial" w:hAnsi="Arial" w:cs="Arial"/>
          <w:spacing w:val="-8"/>
          <w:w w:val="105"/>
        </w:rPr>
        <w:t xml:space="preserve"> </w:t>
      </w:r>
      <w:r w:rsidRPr="000F6B73">
        <w:rPr>
          <w:rFonts w:ascii="Arial" w:eastAsia="Arial" w:hAnsi="Arial" w:cs="Arial"/>
          <w:w w:val="105"/>
        </w:rPr>
        <w:t>Location"</w:t>
      </w:r>
      <w:r w:rsidRPr="000F6B73">
        <w:rPr>
          <w:rFonts w:ascii="Arial" w:eastAsia="Arial" w:hAnsi="Arial" w:cs="Arial"/>
          <w:spacing w:val="-4"/>
          <w:w w:val="105"/>
        </w:rPr>
        <w:t xml:space="preserve"> </w:t>
      </w:r>
      <w:r w:rsidRPr="000F6B73">
        <w:rPr>
          <w:rFonts w:ascii="Arial" w:eastAsia="Arial" w:hAnsi="Arial" w:cs="Arial"/>
          <w:w w:val="105"/>
        </w:rPr>
        <w:t>yet</w:t>
      </w:r>
      <w:r w:rsidRPr="000F6B73">
        <w:rPr>
          <w:rFonts w:ascii="Arial" w:eastAsia="Arial" w:hAnsi="Arial" w:cs="Arial"/>
          <w:spacing w:val="-15"/>
          <w:w w:val="105"/>
        </w:rPr>
        <w:t xml:space="preserve"> </w:t>
      </w:r>
      <w:r w:rsidRPr="000F6B73">
        <w:rPr>
          <w:rFonts w:ascii="Arial" w:eastAsia="Arial" w:hAnsi="Arial" w:cs="Arial"/>
          <w:w w:val="105"/>
        </w:rPr>
        <w:t>it</w:t>
      </w:r>
      <w:r w:rsidRPr="000F6B73">
        <w:rPr>
          <w:rFonts w:ascii="Arial" w:eastAsia="Arial" w:hAnsi="Arial" w:cs="Arial"/>
          <w:spacing w:val="3"/>
          <w:w w:val="105"/>
        </w:rPr>
        <w:t xml:space="preserve"> </w:t>
      </w:r>
      <w:r w:rsidRPr="000F6B73">
        <w:rPr>
          <w:rFonts w:ascii="Arial" w:eastAsia="Arial" w:hAnsi="Arial" w:cs="Arial"/>
          <w:w w:val="105"/>
        </w:rPr>
        <w:t>requires a 2/3</w:t>
      </w:r>
      <w:r w:rsidRPr="000F6B73">
        <w:rPr>
          <w:rFonts w:ascii="Arial" w:eastAsia="Arial" w:hAnsi="Arial" w:cs="Arial"/>
          <w:spacing w:val="35"/>
          <w:w w:val="105"/>
        </w:rPr>
        <w:t xml:space="preserve"> </w:t>
      </w:r>
      <w:r w:rsidRPr="000F6B73">
        <w:rPr>
          <w:rFonts w:ascii="Arial" w:eastAsia="Arial" w:hAnsi="Arial" w:cs="Arial"/>
          <w:w w:val="105"/>
        </w:rPr>
        <w:t>vote.</w:t>
      </w:r>
      <w:r w:rsidRPr="000F6B73">
        <w:rPr>
          <w:rFonts w:ascii="Arial" w:eastAsia="Arial" w:hAnsi="Arial" w:cs="Arial"/>
          <w:w w:val="105"/>
        </w:rPr>
        <w:br/>
      </w:r>
      <w:r w:rsidRPr="000F6B73">
        <w:rPr>
          <w:rFonts w:ascii="Arial" w:eastAsia="Arial" w:hAnsi="Arial" w:cs="Arial"/>
          <w:color w:val="FF0000"/>
          <w:w w:val="105"/>
        </w:rPr>
        <w:t>Allows mixed use with senior housing which requires a special permit thus not being eligible for simple majority.</w:t>
      </w:r>
    </w:p>
    <w:p w14:paraId="295B1224" w14:textId="6F68E8C3" w:rsidR="000F6B73" w:rsidRPr="000F6B73" w:rsidRDefault="000F6B73" w:rsidP="000F6B73">
      <w:pPr>
        <w:widowControl w:val="0"/>
        <w:numPr>
          <w:ilvl w:val="0"/>
          <w:numId w:val="14"/>
        </w:numPr>
        <w:tabs>
          <w:tab w:val="left" w:pos="475"/>
        </w:tabs>
        <w:autoSpaceDE w:val="0"/>
        <w:autoSpaceDN w:val="0"/>
        <w:spacing w:after="0" w:line="292" w:lineRule="auto"/>
        <w:ind w:left="480" w:right="191" w:hanging="373"/>
        <w:rPr>
          <w:rFonts w:ascii="Arial" w:eastAsia="Arial" w:hAnsi="Arial" w:cs="Arial"/>
          <w:color w:val="FF0000"/>
        </w:rPr>
      </w:pPr>
      <w:r w:rsidRPr="000F6B73">
        <w:rPr>
          <w:rFonts w:ascii="Arial" w:eastAsia="Arial" w:hAnsi="Arial" w:cs="Arial"/>
          <w:w w:val="105"/>
        </w:rPr>
        <w:t>Section</w:t>
      </w:r>
      <w:r w:rsidRPr="000F6B73">
        <w:rPr>
          <w:rFonts w:ascii="Arial" w:eastAsia="Arial" w:hAnsi="Arial" w:cs="Arial"/>
          <w:spacing w:val="-20"/>
          <w:w w:val="105"/>
        </w:rPr>
        <w:t xml:space="preserve"> </w:t>
      </w:r>
      <w:r w:rsidRPr="000F6B73">
        <w:rPr>
          <w:rFonts w:ascii="Arial" w:eastAsia="Arial" w:hAnsi="Arial" w:cs="Arial"/>
          <w:w w:val="105"/>
        </w:rPr>
        <w:t>10</w:t>
      </w:r>
      <w:r w:rsidRPr="000F6B73">
        <w:rPr>
          <w:rFonts w:ascii="Arial" w:eastAsia="Arial" w:hAnsi="Arial" w:cs="Arial"/>
          <w:spacing w:val="-15"/>
          <w:w w:val="105"/>
        </w:rPr>
        <w:t xml:space="preserve"> </w:t>
      </w:r>
      <w:r w:rsidRPr="000F6B73">
        <w:rPr>
          <w:rFonts w:ascii="Arial" w:eastAsia="Arial" w:hAnsi="Arial" w:cs="Arial"/>
          <w:w w:val="105"/>
        </w:rPr>
        <w:t>allows</w:t>
      </w:r>
      <w:r w:rsidRPr="000F6B73">
        <w:rPr>
          <w:rFonts w:ascii="Arial" w:eastAsia="Arial" w:hAnsi="Arial" w:cs="Arial"/>
          <w:spacing w:val="-20"/>
          <w:w w:val="105"/>
        </w:rPr>
        <w:t xml:space="preserve"> </w:t>
      </w:r>
      <w:r w:rsidRPr="000F6B73">
        <w:rPr>
          <w:rFonts w:ascii="Arial" w:eastAsia="Arial" w:hAnsi="Arial" w:cs="Arial"/>
          <w:w w:val="105"/>
        </w:rPr>
        <w:t>the</w:t>
      </w:r>
      <w:r w:rsidRPr="000F6B73">
        <w:rPr>
          <w:rFonts w:ascii="Arial" w:eastAsia="Arial" w:hAnsi="Arial" w:cs="Arial"/>
          <w:spacing w:val="-2"/>
          <w:w w:val="105"/>
        </w:rPr>
        <w:t xml:space="preserve"> </w:t>
      </w:r>
      <w:r w:rsidRPr="000F6B73">
        <w:rPr>
          <w:rFonts w:ascii="Arial" w:eastAsia="Arial" w:hAnsi="Arial" w:cs="Arial"/>
          <w:w w:val="105"/>
        </w:rPr>
        <w:t>Planning</w:t>
      </w:r>
      <w:r w:rsidRPr="000F6B73">
        <w:rPr>
          <w:rFonts w:ascii="Arial" w:eastAsia="Arial" w:hAnsi="Arial" w:cs="Arial"/>
          <w:spacing w:val="-22"/>
          <w:w w:val="105"/>
        </w:rPr>
        <w:t xml:space="preserve"> </w:t>
      </w:r>
      <w:r w:rsidRPr="000F6B73">
        <w:rPr>
          <w:rFonts w:ascii="Arial" w:eastAsia="Arial" w:hAnsi="Arial" w:cs="Arial"/>
          <w:w w:val="105"/>
        </w:rPr>
        <w:t>Board</w:t>
      </w:r>
      <w:r w:rsidRPr="000F6B73">
        <w:rPr>
          <w:rFonts w:ascii="Arial" w:eastAsia="Arial" w:hAnsi="Arial" w:cs="Arial"/>
          <w:spacing w:val="-23"/>
          <w:w w:val="105"/>
        </w:rPr>
        <w:t xml:space="preserve"> </w:t>
      </w:r>
      <w:r w:rsidRPr="000F6B73">
        <w:rPr>
          <w:rFonts w:ascii="Arial" w:eastAsia="Arial" w:hAnsi="Arial" w:cs="Arial"/>
          <w:w w:val="105"/>
        </w:rPr>
        <w:t>to</w:t>
      </w:r>
      <w:r w:rsidRPr="000F6B73">
        <w:rPr>
          <w:rFonts w:ascii="Arial" w:eastAsia="Arial" w:hAnsi="Arial" w:cs="Arial"/>
          <w:spacing w:val="-3"/>
          <w:w w:val="105"/>
        </w:rPr>
        <w:t xml:space="preserve"> </w:t>
      </w:r>
      <w:r w:rsidRPr="000F6B73">
        <w:rPr>
          <w:rFonts w:ascii="Arial" w:eastAsia="Arial" w:hAnsi="Arial" w:cs="Arial"/>
          <w:w w:val="105"/>
        </w:rPr>
        <w:t>adopt</w:t>
      </w:r>
      <w:r w:rsidRPr="000F6B73">
        <w:rPr>
          <w:rFonts w:ascii="Arial" w:eastAsia="Arial" w:hAnsi="Arial" w:cs="Arial"/>
          <w:spacing w:val="-14"/>
          <w:w w:val="105"/>
        </w:rPr>
        <w:t xml:space="preserve"> </w:t>
      </w:r>
      <w:r w:rsidRPr="000F6B73">
        <w:rPr>
          <w:rFonts w:ascii="Arial" w:eastAsia="Arial" w:hAnsi="Arial" w:cs="Arial"/>
          <w:w w:val="105"/>
        </w:rPr>
        <w:t>Rules</w:t>
      </w:r>
      <w:r w:rsidRPr="000F6B73">
        <w:rPr>
          <w:rFonts w:ascii="Arial" w:eastAsia="Arial" w:hAnsi="Arial" w:cs="Arial"/>
          <w:spacing w:val="-17"/>
          <w:w w:val="105"/>
        </w:rPr>
        <w:t xml:space="preserve"> </w:t>
      </w:r>
      <w:r w:rsidRPr="000F6B73">
        <w:rPr>
          <w:rFonts w:ascii="Arial" w:eastAsia="Arial" w:hAnsi="Arial" w:cs="Arial"/>
          <w:w w:val="105"/>
        </w:rPr>
        <w:t>and</w:t>
      </w:r>
      <w:r w:rsidRPr="000F6B73">
        <w:rPr>
          <w:rFonts w:ascii="Arial" w:eastAsia="Arial" w:hAnsi="Arial" w:cs="Arial"/>
          <w:spacing w:val="-24"/>
          <w:w w:val="105"/>
        </w:rPr>
        <w:t xml:space="preserve"> </w:t>
      </w:r>
      <w:r w:rsidRPr="000F6B73">
        <w:rPr>
          <w:rFonts w:ascii="Arial" w:eastAsia="Arial" w:hAnsi="Arial" w:cs="Arial"/>
          <w:w w:val="105"/>
        </w:rPr>
        <w:t>Regulations</w:t>
      </w:r>
      <w:r w:rsidRPr="000F6B73">
        <w:rPr>
          <w:rFonts w:ascii="Arial" w:eastAsia="Arial" w:hAnsi="Arial" w:cs="Arial"/>
          <w:spacing w:val="-14"/>
          <w:w w:val="105"/>
        </w:rPr>
        <w:t xml:space="preserve"> </w:t>
      </w:r>
      <w:r w:rsidRPr="000F6B73">
        <w:rPr>
          <w:rFonts w:ascii="Arial" w:eastAsia="Arial" w:hAnsi="Arial" w:cs="Arial"/>
          <w:w w:val="105"/>
        </w:rPr>
        <w:t>that</w:t>
      </w:r>
      <w:r w:rsidRPr="000F6B73">
        <w:rPr>
          <w:rFonts w:ascii="Arial" w:eastAsia="Arial" w:hAnsi="Arial" w:cs="Arial"/>
          <w:spacing w:val="-17"/>
          <w:w w:val="105"/>
        </w:rPr>
        <w:t xml:space="preserve"> </w:t>
      </w:r>
      <w:r w:rsidRPr="000F6B73">
        <w:rPr>
          <w:rFonts w:ascii="Arial" w:eastAsia="Arial" w:hAnsi="Arial" w:cs="Arial"/>
          <w:w w:val="105"/>
        </w:rPr>
        <w:t>supersede</w:t>
      </w:r>
      <w:r w:rsidRPr="000F6B73">
        <w:rPr>
          <w:rFonts w:ascii="Arial" w:eastAsia="Arial" w:hAnsi="Arial" w:cs="Arial"/>
          <w:spacing w:val="-13"/>
          <w:w w:val="105"/>
        </w:rPr>
        <w:t xml:space="preserve"> </w:t>
      </w:r>
      <w:r w:rsidRPr="000F6B73">
        <w:rPr>
          <w:rFonts w:ascii="Arial" w:eastAsia="Arial" w:hAnsi="Arial" w:cs="Arial"/>
          <w:w w:val="105"/>
        </w:rPr>
        <w:t>the zoning regulations, which violates c.</w:t>
      </w:r>
      <w:r w:rsidRPr="000F6B73">
        <w:rPr>
          <w:rFonts w:ascii="Arial" w:eastAsia="Arial" w:hAnsi="Arial" w:cs="Arial"/>
          <w:spacing w:val="-35"/>
          <w:w w:val="105"/>
        </w:rPr>
        <w:t xml:space="preserve"> </w:t>
      </w:r>
      <w:r w:rsidRPr="000F6B73">
        <w:rPr>
          <w:rFonts w:ascii="Arial" w:eastAsia="Arial" w:hAnsi="Arial" w:cs="Arial"/>
          <w:w w:val="105"/>
        </w:rPr>
        <w:t>40A.</w:t>
      </w:r>
      <w:r w:rsidRPr="000F6B73">
        <w:rPr>
          <w:rFonts w:ascii="Arial" w:eastAsia="Arial" w:hAnsi="Arial" w:cs="Arial"/>
          <w:w w:val="105"/>
        </w:rPr>
        <w:br/>
      </w:r>
      <w:r w:rsidRPr="000F6B73">
        <w:rPr>
          <w:rFonts w:ascii="Arial" w:eastAsia="Arial" w:hAnsi="Arial" w:cs="Arial"/>
          <w:color w:val="FF0000"/>
          <w:w w:val="105"/>
        </w:rPr>
        <w:t>The complainant does not even know what will be in the rules and regulations so cannot make this claim. Everything that will be in the rules and regulations will be statutorily allowed to be there</w:t>
      </w:r>
      <w:r w:rsidR="00113BA7">
        <w:rPr>
          <w:rFonts w:ascii="Arial" w:eastAsia="Arial" w:hAnsi="Arial" w:cs="Arial"/>
          <w:color w:val="FF0000"/>
          <w:w w:val="105"/>
        </w:rPr>
        <w:t xml:space="preserve"> as will be assured by Counsel</w:t>
      </w:r>
      <w:r w:rsidRPr="000F6B73">
        <w:rPr>
          <w:rFonts w:ascii="Arial" w:eastAsia="Arial" w:hAnsi="Arial" w:cs="Arial"/>
          <w:color w:val="FF0000"/>
          <w:w w:val="105"/>
        </w:rPr>
        <w:t>.</w:t>
      </w:r>
    </w:p>
    <w:p w14:paraId="25D3C8B2" w14:textId="77777777" w:rsidR="000F6B73" w:rsidRPr="000F6B73" w:rsidRDefault="000F6B73" w:rsidP="000F6B73">
      <w:pPr>
        <w:widowControl w:val="0"/>
        <w:numPr>
          <w:ilvl w:val="0"/>
          <w:numId w:val="14"/>
        </w:numPr>
        <w:tabs>
          <w:tab w:val="left" w:pos="468"/>
        </w:tabs>
        <w:autoSpaceDE w:val="0"/>
        <w:autoSpaceDN w:val="0"/>
        <w:spacing w:after="0" w:line="240" w:lineRule="auto"/>
        <w:ind w:left="467" w:hanging="361"/>
        <w:rPr>
          <w:rFonts w:ascii="Arial" w:eastAsia="Arial" w:hAnsi="Arial" w:cs="Arial"/>
        </w:rPr>
      </w:pPr>
      <w:r w:rsidRPr="000F6B73">
        <w:rPr>
          <w:rFonts w:ascii="Arial" w:eastAsia="Arial" w:hAnsi="Arial" w:cs="Arial"/>
          <w:w w:val="105"/>
        </w:rPr>
        <w:t>Some provisions violate the General</w:t>
      </w:r>
      <w:r w:rsidRPr="000F6B73">
        <w:rPr>
          <w:rFonts w:ascii="Arial" w:eastAsia="Arial" w:hAnsi="Arial" w:cs="Arial"/>
          <w:spacing w:val="1"/>
          <w:w w:val="105"/>
        </w:rPr>
        <w:t xml:space="preserve"> </w:t>
      </w:r>
      <w:r w:rsidRPr="000F6B73">
        <w:rPr>
          <w:rFonts w:ascii="Arial" w:eastAsia="Arial" w:hAnsi="Arial" w:cs="Arial"/>
          <w:w w:val="105"/>
        </w:rPr>
        <w:t>Bylaws.</w:t>
      </w:r>
      <w:r w:rsidRPr="000F6B73">
        <w:rPr>
          <w:rFonts w:ascii="Arial" w:eastAsia="Arial" w:hAnsi="Arial" w:cs="Arial"/>
          <w:w w:val="105"/>
        </w:rPr>
        <w:br/>
      </w:r>
      <w:r w:rsidRPr="000F6B73">
        <w:rPr>
          <w:rFonts w:ascii="Arial" w:eastAsia="Arial" w:hAnsi="Arial" w:cs="Arial"/>
          <w:color w:val="FF0000"/>
          <w:w w:val="105"/>
        </w:rPr>
        <w:lastRenderedPageBreak/>
        <w:t>How?</w:t>
      </w:r>
    </w:p>
    <w:p w14:paraId="48C7116E" w14:textId="793C0BA7" w:rsidR="000F6B73" w:rsidRPr="000F6B73" w:rsidRDefault="000F6B73" w:rsidP="000F6B73">
      <w:pPr>
        <w:widowControl w:val="0"/>
        <w:numPr>
          <w:ilvl w:val="0"/>
          <w:numId w:val="14"/>
        </w:numPr>
        <w:tabs>
          <w:tab w:val="left" w:pos="468"/>
        </w:tabs>
        <w:autoSpaceDE w:val="0"/>
        <w:autoSpaceDN w:val="0"/>
        <w:spacing w:before="41" w:after="0" w:line="240" w:lineRule="auto"/>
        <w:ind w:left="467" w:hanging="367"/>
        <w:rPr>
          <w:rFonts w:ascii="Arial" w:eastAsia="Arial" w:hAnsi="Arial" w:cs="Arial"/>
          <w:color w:val="FF0000"/>
        </w:rPr>
      </w:pPr>
      <w:r w:rsidRPr="000F6B73">
        <w:rPr>
          <w:rFonts w:ascii="Arial" w:eastAsia="Arial" w:hAnsi="Arial" w:cs="Arial"/>
          <w:w w:val="105"/>
        </w:rPr>
        <w:t xml:space="preserve">Section 10 regulates construction materials in violation of MGL. c. 40A, </w:t>
      </w:r>
      <w:r w:rsidRPr="000F6B73">
        <w:rPr>
          <w:rFonts w:ascii="Arial" w:eastAsia="Arial" w:hAnsi="Arial" w:cs="Arial"/>
          <w:i/>
          <w:w w:val="105"/>
        </w:rPr>
        <w:t>§</w:t>
      </w:r>
      <w:r w:rsidRPr="000F6B73">
        <w:rPr>
          <w:rFonts w:ascii="Arial" w:eastAsia="Arial" w:hAnsi="Arial" w:cs="Arial"/>
          <w:i/>
          <w:spacing w:val="-25"/>
          <w:w w:val="105"/>
        </w:rPr>
        <w:t xml:space="preserve"> </w:t>
      </w:r>
      <w:r w:rsidRPr="000F6B73">
        <w:rPr>
          <w:rFonts w:ascii="Arial" w:eastAsia="Arial" w:hAnsi="Arial" w:cs="Arial"/>
          <w:w w:val="105"/>
        </w:rPr>
        <w:t>3.</w:t>
      </w:r>
      <w:r w:rsidRPr="000F6B73">
        <w:rPr>
          <w:rFonts w:ascii="Arial" w:eastAsia="Arial" w:hAnsi="Arial" w:cs="Arial"/>
          <w:w w:val="105"/>
        </w:rPr>
        <w:br/>
      </w:r>
      <w:r w:rsidRPr="000F6B73">
        <w:rPr>
          <w:rFonts w:ascii="Arial" w:eastAsia="Arial" w:hAnsi="Arial" w:cs="Arial"/>
          <w:color w:val="FF0000"/>
          <w:w w:val="105"/>
        </w:rPr>
        <w:t>The material requirements in form-based codes have been approved by the AG</w:t>
      </w:r>
      <w:r w:rsidR="00113BA7">
        <w:rPr>
          <w:rFonts w:ascii="Arial" w:eastAsia="Arial" w:hAnsi="Arial" w:cs="Arial"/>
          <w:color w:val="FF0000"/>
          <w:w w:val="105"/>
        </w:rPr>
        <w:t xml:space="preserve"> in many communities including Belmont 3A</w:t>
      </w:r>
      <w:r w:rsidRPr="000F6B73">
        <w:rPr>
          <w:rFonts w:ascii="Arial" w:eastAsia="Arial" w:hAnsi="Arial" w:cs="Arial"/>
          <w:color w:val="FF0000"/>
          <w:w w:val="105"/>
        </w:rPr>
        <w:t>.</w:t>
      </w:r>
    </w:p>
    <w:p w14:paraId="17F48EB7" w14:textId="77777777" w:rsidR="000F6B73" w:rsidRPr="000F6B73" w:rsidRDefault="000F6B73" w:rsidP="000F6B73">
      <w:pPr>
        <w:widowControl w:val="0"/>
        <w:numPr>
          <w:ilvl w:val="0"/>
          <w:numId w:val="14"/>
        </w:numPr>
        <w:tabs>
          <w:tab w:val="left" w:pos="477"/>
        </w:tabs>
        <w:autoSpaceDE w:val="0"/>
        <w:autoSpaceDN w:val="0"/>
        <w:spacing w:before="54" w:after="0" w:line="240" w:lineRule="auto"/>
        <w:ind w:left="476" w:hanging="376"/>
        <w:rPr>
          <w:rFonts w:ascii="Arial" w:eastAsia="Arial" w:hAnsi="Arial" w:cs="Arial"/>
        </w:rPr>
      </w:pPr>
      <w:r w:rsidRPr="000F6B73">
        <w:rPr>
          <w:rFonts w:ascii="Arial" w:eastAsia="Arial" w:hAnsi="Arial" w:cs="Arial"/>
          <w:w w:val="110"/>
        </w:rPr>
        <w:t>Misinformation needs</w:t>
      </w:r>
      <w:r w:rsidRPr="000F6B73">
        <w:rPr>
          <w:rFonts w:ascii="Arial" w:eastAsia="Arial" w:hAnsi="Arial" w:cs="Arial"/>
          <w:spacing w:val="-46"/>
          <w:w w:val="110"/>
        </w:rPr>
        <w:t xml:space="preserve"> </w:t>
      </w:r>
      <w:r w:rsidRPr="000F6B73">
        <w:rPr>
          <w:rFonts w:ascii="Arial" w:eastAsia="Arial" w:hAnsi="Arial" w:cs="Arial"/>
          <w:w w:val="110"/>
        </w:rPr>
        <w:t>correction:</w:t>
      </w:r>
    </w:p>
    <w:p w14:paraId="1C13CF96" w14:textId="6759063D" w:rsidR="000F6B73" w:rsidRPr="000F6B73" w:rsidRDefault="000F6B73" w:rsidP="000F6B73">
      <w:pPr>
        <w:widowControl w:val="0"/>
        <w:numPr>
          <w:ilvl w:val="1"/>
          <w:numId w:val="14"/>
        </w:numPr>
        <w:tabs>
          <w:tab w:val="left" w:pos="1189"/>
        </w:tabs>
        <w:autoSpaceDE w:val="0"/>
        <w:autoSpaceDN w:val="0"/>
        <w:spacing w:before="54" w:after="0" w:line="290" w:lineRule="auto"/>
        <w:ind w:left="1191" w:right="114" w:hanging="354"/>
        <w:rPr>
          <w:rFonts w:ascii="Arial" w:eastAsia="Arial" w:hAnsi="Arial" w:cs="Arial"/>
          <w:color w:val="FF0000"/>
        </w:rPr>
      </w:pPr>
      <w:r w:rsidRPr="000F6B73">
        <w:rPr>
          <w:rFonts w:ascii="Arial" w:eastAsia="Arial" w:hAnsi="Arial" w:cs="Arial"/>
          <w:w w:val="105"/>
        </w:rPr>
        <w:t>Consistent</w:t>
      </w:r>
      <w:r w:rsidRPr="000F6B73">
        <w:rPr>
          <w:rFonts w:ascii="Arial" w:eastAsia="Arial" w:hAnsi="Arial" w:cs="Arial"/>
          <w:spacing w:val="-3"/>
          <w:w w:val="105"/>
        </w:rPr>
        <w:t xml:space="preserve"> </w:t>
      </w:r>
      <w:r w:rsidRPr="000F6B73">
        <w:rPr>
          <w:rFonts w:ascii="Arial" w:eastAsia="Arial" w:hAnsi="Arial" w:cs="Arial"/>
          <w:w w:val="105"/>
        </w:rPr>
        <w:t>with</w:t>
      </w:r>
      <w:r w:rsidRPr="000F6B73">
        <w:rPr>
          <w:rFonts w:ascii="Arial" w:eastAsia="Arial" w:hAnsi="Arial" w:cs="Arial"/>
          <w:spacing w:val="-29"/>
          <w:w w:val="105"/>
        </w:rPr>
        <w:t xml:space="preserve"> </w:t>
      </w:r>
      <w:r w:rsidRPr="000F6B73">
        <w:rPr>
          <w:rFonts w:ascii="Arial" w:eastAsia="Arial" w:hAnsi="Arial" w:cs="Arial"/>
          <w:w w:val="105"/>
        </w:rPr>
        <w:t>Form-Based</w:t>
      </w:r>
      <w:r w:rsidRPr="000F6B73">
        <w:rPr>
          <w:rFonts w:ascii="Arial" w:eastAsia="Arial" w:hAnsi="Arial" w:cs="Arial"/>
          <w:spacing w:val="-11"/>
          <w:w w:val="105"/>
        </w:rPr>
        <w:t xml:space="preserve"> </w:t>
      </w:r>
      <w:r w:rsidRPr="000F6B73">
        <w:rPr>
          <w:rFonts w:ascii="Arial" w:eastAsia="Arial" w:hAnsi="Arial" w:cs="Arial"/>
          <w:w w:val="105"/>
        </w:rPr>
        <w:t>Zoning,</w:t>
      </w:r>
      <w:r w:rsidRPr="000F6B73">
        <w:rPr>
          <w:rFonts w:ascii="Arial" w:eastAsia="Arial" w:hAnsi="Arial" w:cs="Arial"/>
          <w:spacing w:val="-18"/>
          <w:w w:val="105"/>
        </w:rPr>
        <w:t xml:space="preserve"> </w:t>
      </w:r>
      <w:r w:rsidRPr="000F6B73">
        <w:rPr>
          <w:rFonts w:ascii="Arial" w:eastAsia="Arial" w:hAnsi="Arial" w:cs="Arial"/>
          <w:w w:val="105"/>
        </w:rPr>
        <w:t>Section</w:t>
      </w:r>
      <w:r w:rsidRPr="000F6B73">
        <w:rPr>
          <w:rFonts w:ascii="Arial" w:eastAsia="Arial" w:hAnsi="Arial" w:cs="Arial"/>
          <w:spacing w:val="-19"/>
          <w:w w:val="105"/>
        </w:rPr>
        <w:t xml:space="preserve"> </w:t>
      </w:r>
      <w:r w:rsidRPr="000F6B73">
        <w:rPr>
          <w:rFonts w:ascii="Arial" w:eastAsia="Arial" w:hAnsi="Arial" w:cs="Arial"/>
          <w:w w:val="105"/>
        </w:rPr>
        <w:t>10</w:t>
      </w:r>
      <w:r w:rsidRPr="000F6B73">
        <w:rPr>
          <w:rFonts w:ascii="Arial" w:eastAsia="Arial" w:hAnsi="Arial" w:cs="Arial"/>
          <w:spacing w:val="-12"/>
          <w:w w:val="105"/>
        </w:rPr>
        <w:t xml:space="preserve"> </w:t>
      </w:r>
      <w:r w:rsidRPr="000F6B73">
        <w:rPr>
          <w:rFonts w:ascii="Arial" w:eastAsia="Arial" w:hAnsi="Arial" w:cs="Arial"/>
          <w:w w:val="105"/>
        </w:rPr>
        <w:t>does</w:t>
      </w:r>
      <w:r w:rsidRPr="000F6B73">
        <w:rPr>
          <w:rFonts w:ascii="Arial" w:eastAsia="Arial" w:hAnsi="Arial" w:cs="Arial"/>
          <w:spacing w:val="-19"/>
          <w:w w:val="105"/>
        </w:rPr>
        <w:t xml:space="preserve"> </w:t>
      </w:r>
      <w:r w:rsidRPr="000F6B73">
        <w:rPr>
          <w:rFonts w:ascii="Arial" w:eastAsia="Arial" w:hAnsi="Arial" w:cs="Arial"/>
          <w:w w:val="105"/>
        </w:rPr>
        <w:t>not</w:t>
      </w:r>
      <w:r w:rsidRPr="000F6B73">
        <w:rPr>
          <w:rFonts w:ascii="Arial" w:eastAsia="Arial" w:hAnsi="Arial" w:cs="Arial"/>
          <w:spacing w:val="3"/>
          <w:w w:val="105"/>
        </w:rPr>
        <w:t xml:space="preserve"> </w:t>
      </w:r>
      <w:r w:rsidRPr="000F6B73">
        <w:rPr>
          <w:rFonts w:ascii="Arial" w:eastAsia="Arial" w:hAnsi="Arial" w:cs="Arial"/>
          <w:w w:val="105"/>
        </w:rPr>
        <w:t>promote</w:t>
      </w:r>
      <w:r w:rsidRPr="000F6B73">
        <w:rPr>
          <w:rFonts w:ascii="Arial" w:eastAsia="Arial" w:hAnsi="Arial" w:cs="Arial"/>
          <w:spacing w:val="-17"/>
          <w:w w:val="105"/>
        </w:rPr>
        <w:t xml:space="preserve"> </w:t>
      </w:r>
      <w:r w:rsidRPr="000F6B73">
        <w:rPr>
          <w:rFonts w:ascii="Arial" w:eastAsia="Arial" w:hAnsi="Arial" w:cs="Arial"/>
          <w:w w:val="105"/>
        </w:rPr>
        <w:t>housing.</w:t>
      </w:r>
      <w:r w:rsidRPr="000F6B73">
        <w:rPr>
          <w:rFonts w:ascii="Arial" w:eastAsia="Arial" w:hAnsi="Arial" w:cs="Arial"/>
          <w:spacing w:val="-21"/>
          <w:w w:val="105"/>
        </w:rPr>
        <w:t xml:space="preserve"> </w:t>
      </w:r>
      <w:r w:rsidRPr="000F6B73">
        <w:rPr>
          <w:rFonts w:ascii="Arial" w:eastAsia="Arial" w:hAnsi="Arial" w:cs="Arial"/>
          <w:w w:val="105"/>
        </w:rPr>
        <w:t xml:space="preserve">There are no incentives for housing. </w:t>
      </w:r>
      <w:r w:rsidRPr="000F6B73">
        <w:rPr>
          <w:rFonts w:ascii="Arial" w:eastAsia="Arial" w:hAnsi="Arial" w:cs="Arial"/>
          <w:color w:val="FF0000"/>
          <w:w w:val="105"/>
        </w:rPr>
        <w:t>There are requirements for housing, not incentives.</w:t>
      </w:r>
      <w:r w:rsidRPr="000F6B73">
        <w:rPr>
          <w:rFonts w:ascii="Arial" w:eastAsia="Arial" w:hAnsi="Arial" w:cs="Arial"/>
          <w:w w:val="105"/>
        </w:rPr>
        <w:t xml:space="preserve"> A full build-out on a Lot could be done with 5 stories of commercial and one artist</w:t>
      </w:r>
      <w:r w:rsidRPr="000F6B73">
        <w:rPr>
          <w:rFonts w:ascii="Arial" w:eastAsia="Arial" w:hAnsi="Arial" w:cs="Arial"/>
          <w:spacing w:val="7"/>
          <w:w w:val="105"/>
        </w:rPr>
        <w:t xml:space="preserve"> </w:t>
      </w:r>
      <w:r w:rsidRPr="000F6B73">
        <w:rPr>
          <w:rFonts w:ascii="Arial" w:eastAsia="Arial" w:hAnsi="Arial" w:cs="Arial"/>
          <w:w w:val="105"/>
        </w:rPr>
        <w:t xml:space="preserve">studio. </w:t>
      </w:r>
      <w:r w:rsidR="00113BA7" w:rsidRPr="00113BA7">
        <w:rPr>
          <w:rFonts w:ascii="Arial" w:eastAsia="Arial" w:hAnsi="Arial" w:cs="Arial"/>
          <w:color w:val="FF0000"/>
          <w:w w:val="105"/>
        </w:rPr>
        <w:t>Yes, but who would do that and if they did, the additional commercial would be beneficial to the Town</w:t>
      </w:r>
    </w:p>
    <w:p w14:paraId="3F0F5D72" w14:textId="77777777" w:rsidR="000F6B73" w:rsidRPr="000F6B73" w:rsidRDefault="000F6B73" w:rsidP="000F6B73">
      <w:pPr>
        <w:widowControl w:val="0"/>
        <w:numPr>
          <w:ilvl w:val="1"/>
          <w:numId w:val="14"/>
        </w:numPr>
        <w:tabs>
          <w:tab w:val="left" w:pos="1191"/>
        </w:tabs>
        <w:autoSpaceDE w:val="0"/>
        <w:autoSpaceDN w:val="0"/>
        <w:spacing w:before="4" w:after="0" w:line="292" w:lineRule="auto"/>
        <w:ind w:left="1191" w:right="595"/>
        <w:rPr>
          <w:rFonts w:ascii="Arial" w:eastAsia="Arial" w:hAnsi="Arial" w:cs="Arial"/>
          <w:color w:val="FF0000"/>
        </w:rPr>
      </w:pPr>
      <w:r w:rsidRPr="000F6B73">
        <w:rPr>
          <w:rFonts w:ascii="Arial" w:eastAsia="Arial" w:hAnsi="Arial" w:cs="Arial"/>
          <w:w w:val="105"/>
        </w:rPr>
        <w:t>No</w:t>
      </w:r>
      <w:r w:rsidRPr="000F6B73">
        <w:rPr>
          <w:rFonts w:ascii="Arial" w:eastAsia="Arial" w:hAnsi="Arial" w:cs="Arial"/>
          <w:spacing w:val="-12"/>
          <w:w w:val="105"/>
        </w:rPr>
        <w:t xml:space="preserve"> </w:t>
      </w:r>
      <w:r w:rsidRPr="000F6B73">
        <w:rPr>
          <w:rFonts w:ascii="Arial" w:eastAsia="Arial" w:hAnsi="Arial" w:cs="Arial"/>
          <w:w w:val="105"/>
        </w:rPr>
        <w:t>tax</w:t>
      </w:r>
      <w:r w:rsidRPr="000F6B73">
        <w:rPr>
          <w:rFonts w:ascii="Arial" w:eastAsia="Arial" w:hAnsi="Arial" w:cs="Arial"/>
          <w:spacing w:val="-7"/>
          <w:w w:val="105"/>
        </w:rPr>
        <w:t xml:space="preserve"> </w:t>
      </w:r>
      <w:r w:rsidRPr="000F6B73">
        <w:rPr>
          <w:rFonts w:ascii="Arial" w:eastAsia="Arial" w:hAnsi="Arial" w:cs="Arial"/>
          <w:w w:val="105"/>
        </w:rPr>
        <w:t>revenue</w:t>
      </w:r>
      <w:r w:rsidRPr="000F6B73">
        <w:rPr>
          <w:rFonts w:ascii="Arial" w:eastAsia="Arial" w:hAnsi="Arial" w:cs="Arial"/>
          <w:spacing w:val="-3"/>
          <w:w w:val="105"/>
        </w:rPr>
        <w:t xml:space="preserve"> </w:t>
      </w:r>
      <w:r w:rsidRPr="000F6B73">
        <w:rPr>
          <w:rFonts w:ascii="Arial" w:eastAsia="Arial" w:hAnsi="Arial" w:cs="Arial"/>
          <w:w w:val="105"/>
        </w:rPr>
        <w:t>would</w:t>
      </w:r>
      <w:r w:rsidRPr="000F6B73">
        <w:rPr>
          <w:rFonts w:ascii="Arial" w:eastAsia="Arial" w:hAnsi="Arial" w:cs="Arial"/>
          <w:spacing w:val="1"/>
          <w:w w:val="105"/>
        </w:rPr>
        <w:t xml:space="preserve"> </w:t>
      </w:r>
      <w:r w:rsidRPr="000F6B73">
        <w:rPr>
          <w:rFonts w:ascii="Arial" w:eastAsia="Arial" w:hAnsi="Arial" w:cs="Arial"/>
          <w:w w:val="105"/>
        </w:rPr>
        <w:t>be</w:t>
      </w:r>
      <w:r w:rsidRPr="000F6B73">
        <w:rPr>
          <w:rFonts w:ascii="Arial" w:eastAsia="Arial" w:hAnsi="Arial" w:cs="Arial"/>
          <w:spacing w:val="-3"/>
          <w:w w:val="105"/>
        </w:rPr>
        <w:t xml:space="preserve"> </w:t>
      </w:r>
      <w:r w:rsidRPr="000F6B73">
        <w:rPr>
          <w:rFonts w:ascii="Arial" w:eastAsia="Arial" w:hAnsi="Arial" w:cs="Arial"/>
          <w:w w:val="105"/>
        </w:rPr>
        <w:t>derived</w:t>
      </w:r>
      <w:r w:rsidRPr="000F6B73">
        <w:rPr>
          <w:rFonts w:ascii="Arial" w:eastAsia="Arial" w:hAnsi="Arial" w:cs="Arial"/>
          <w:spacing w:val="2"/>
          <w:w w:val="105"/>
        </w:rPr>
        <w:t xml:space="preserve"> </w:t>
      </w:r>
      <w:r w:rsidRPr="000F6B73">
        <w:rPr>
          <w:rFonts w:ascii="Arial" w:eastAsia="Arial" w:hAnsi="Arial" w:cs="Arial"/>
          <w:w w:val="105"/>
        </w:rPr>
        <w:t>if</w:t>
      </w:r>
      <w:r w:rsidRPr="000F6B73">
        <w:rPr>
          <w:rFonts w:ascii="Arial" w:eastAsia="Arial" w:hAnsi="Arial" w:cs="Arial"/>
          <w:spacing w:val="3"/>
          <w:w w:val="105"/>
        </w:rPr>
        <w:t xml:space="preserve"> </w:t>
      </w:r>
      <w:r w:rsidRPr="000F6B73">
        <w:rPr>
          <w:rFonts w:ascii="Arial" w:eastAsia="Arial" w:hAnsi="Arial" w:cs="Arial"/>
          <w:w w:val="105"/>
        </w:rPr>
        <w:t>the</w:t>
      </w:r>
      <w:r w:rsidRPr="000F6B73">
        <w:rPr>
          <w:rFonts w:ascii="Arial" w:eastAsia="Arial" w:hAnsi="Arial" w:cs="Arial"/>
          <w:spacing w:val="6"/>
          <w:w w:val="105"/>
        </w:rPr>
        <w:t xml:space="preserve"> </w:t>
      </w:r>
      <w:r w:rsidRPr="000F6B73">
        <w:rPr>
          <w:rFonts w:ascii="Arial" w:eastAsia="Arial" w:hAnsi="Arial" w:cs="Arial"/>
          <w:w w:val="105"/>
        </w:rPr>
        <w:t>Lot</w:t>
      </w:r>
      <w:r w:rsidRPr="000F6B73">
        <w:rPr>
          <w:rFonts w:ascii="Arial" w:eastAsia="Arial" w:hAnsi="Arial" w:cs="Arial"/>
          <w:spacing w:val="-7"/>
          <w:w w:val="105"/>
        </w:rPr>
        <w:t xml:space="preserve"> </w:t>
      </w:r>
      <w:r w:rsidRPr="000F6B73">
        <w:rPr>
          <w:rFonts w:ascii="Arial" w:eastAsia="Arial" w:hAnsi="Arial" w:cs="Arial"/>
          <w:w w:val="105"/>
        </w:rPr>
        <w:t>owner</w:t>
      </w:r>
      <w:r w:rsidRPr="000F6B73">
        <w:rPr>
          <w:rFonts w:ascii="Arial" w:eastAsia="Arial" w:hAnsi="Arial" w:cs="Arial"/>
          <w:spacing w:val="4"/>
          <w:w w:val="105"/>
        </w:rPr>
        <w:t xml:space="preserve"> </w:t>
      </w:r>
      <w:r w:rsidRPr="000F6B73">
        <w:rPr>
          <w:rFonts w:ascii="Arial" w:eastAsia="Arial" w:hAnsi="Arial" w:cs="Arial"/>
          <w:w w:val="105"/>
        </w:rPr>
        <w:t>is</w:t>
      </w:r>
      <w:r w:rsidRPr="000F6B73">
        <w:rPr>
          <w:rFonts w:ascii="Arial" w:eastAsia="Arial" w:hAnsi="Arial" w:cs="Arial"/>
          <w:spacing w:val="-9"/>
          <w:w w:val="105"/>
        </w:rPr>
        <w:t xml:space="preserve"> </w:t>
      </w:r>
      <w:r w:rsidRPr="000F6B73">
        <w:rPr>
          <w:rFonts w:ascii="Arial" w:eastAsia="Arial" w:hAnsi="Arial" w:cs="Arial"/>
          <w:w w:val="105"/>
        </w:rPr>
        <w:t>a</w:t>
      </w:r>
      <w:r w:rsidRPr="000F6B73">
        <w:rPr>
          <w:rFonts w:ascii="Arial" w:eastAsia="Arial" w:hAnsi="Arial" w:cs="Arial"/>
          <w:spacing w:val="-3"/>
          <w:w w:val="105"/>
        </w:rPr>
        <w:t xml:space="preserve"> </w:t>
      </w:r>
      <w:r w:rsidRPr="000F6B73">
        <w:rPr>
          <w:rFonts w:ascii="Arial" w:eastAsia="Arial" w:hAnsi="Arial" w:cs="Arial"/>
          <w:w w:val="105"/>
        </w:rPr>
        <w:t>charity</w:t>
      </w:r>
      <w:r w:rsidRPr="000F6B73">
        <w:rPr>
          <w:rFonts w:ascii="Arial" w:eastAsia="Arial" w:hAnsi="Arial" w:cs="Arial"/>
          <w:spacing w:val="-2"/>
          <w:w w:val="105"/>
        </w:rPr>
        <w:t xml:space="preserve"> </w:t>
      </w:r>
      <w:r w:rsidRPr="000F6B73">
        <w:rPr>
          <w:rFonts w:ascii="Arial" w:eastAsia="Arial" w:hAnsi="Arial" w:cs="Arial"/>
          <w:w w:val="105"/>
        </w:rPr>
        <w:t>and</w:t>
      </w:r>
      <w:r w:rsidRPr="000F6B73">
        <w:rPr>
          <w:rFonts w:ascii="Arial" w:eastAsia="Arial" w:hAnsi="Arial" w:cs="Arial"/>
          <w:spacing w:val="-15"/>
          <w:w w:val="105"/>
        </w:rPr>
        <w:t xml:space="preserve"> </w:t>
      </w:r>
      <w:r w:rsidRPr="000F6B73">
        <w:rPr>
          <w:rFonts w:ascii="Arial" w:eastAsia="Arial" w:hAnsi="Arial" w:cs="Arial"/>
          <w:w w:val="105"/>
        </w:rPr>
        <w:t>builds</w:t>
      </w:r>
      <w:r w:rsidRPr="000F6B73">
        <w:rPr>
          <w:rFonts w:ascii="Arial" w:eastAsia="Arial" w:hAnsi="Arial" w:cs="Arial"/>
          <w:spacing w:val="-6"/>
          <w:w w:val="105"/>
        </w:rPr>
        <w:t xml:space="preserve"> </w:t>
      </w:r>
      <w:r w:rsidRPr="000F6B73">
        <w:rPr>
          <w:rFonts w:ascii="Arial" w:eastAsia="Arial" w:hAnsi="Arial" w:cs="Arial"/>
          <w:w w:val="105"/>
        </w:rPr>
        <w:t>tax­ exempt property, which is an allowed</w:t>
      </w:r>
      <w:r w:rsidRPr="000F6B73">
        <w:rPr>
          <w:rFonts w:ascii="Arial" w:eastAsia="Arial" w:hAnsi="Arial" w:cs="Arial"/>
          <w:spacing w:val="-22"/>
          <w:w w:val="105"/>
        </w:rPr>
        <w:t xml:space="preserve"> </w:t>
      </w:r>
      <w:r w:rsidRPr="000F6B73">
        <w:rPr>
          <w:rFonts w:ascii="Arial" w:eastAsia="Arial" w:hAnsi="Arial" w:cs="Arial"/>
          <w:w w:val="105"/>
        </w:rPr>
        <w:t>use.</w:t>
      </w:r>
      <w:r w:rsidRPr="000F6B73">
        <w:rPr>
          <w:rFonts w:ascii="Arial" w:eastAsia="Arial" w:hAnsi="Arial" w:cs="Arial"/>
          <w:w w:val="105"/>
        </w:rPr>
        <w:br/>
      </w:r>
      <w:r w:rsidRPr="000F6B73">
        <w:rPr>
          <w:rFonts w:ascii="Arial" w:eastAsia="Arial" w:hAnsi="Arial" w:cs="Arial"/>
          <w:color w:val="FF0000"/>
          <w:w w:val="105"/>
        </w:rPr>
        <w:t>Some tax-exempt uses are permitted and most of them are statutorily required such as day care or school.</w:t>
      </w:r>
    </w:p>
    <w:p w14:paraId="4CD4C687" w14:textId="77777777" w:rsidR="000F6B73" w:rsidRDefault="000F6B73" w:rsidP="00BD5BFE">
      <w:pPr>
        <w:spacing w:after="0" w:line="240" w:lineRule="auto"/>
        <w:rPr>
          <w:rFonts w:ascii="Gill Sans MT" w:hAnsi="Gill Sans MT" w:cstheme="minorHAnsi"/>
          <w:b/>
          <w:color w:val="000000" w:themeColor="text1"/>
          <w:sz w:val="24"/>
          <w:szCs w:val="24"/>
        </w:rPr>
      </w:pPr>
    </w:p>
    <w:p w14:paraId="4FD5E207" w14:textId="77777777" w:rsidR="009C1796" w:rsidRDefault="009C1796" w:rsidP="00BD5BFE">
      <w:pPr>
        <w:spacing w:after="0" w:line="240" w:lineRule="auto"/>
        <w:rPr>
          <w:rFonts w:ascii="Gill Sans MT" w:hAnsi="Gill Sans MT" w:cstheme="minorHAnsi"/>
          <w:b/>
          <w:color w:val="000000" w:themeColor="text1"/>
          <w:sz w:val="24"/>
          <w:szCs w:val="24"/>
        </w:rPr>
      </w:pPr>
    </w:p>
    <w:p w14:paraId="02D0CD05" w14:textId="77777777" w:rsidR="0020662B" w:rsidRPr="0020662B" w:rsidRDefault="0020662B" w:rsidP="0020662B">
      <w:pPr>
        <w:spacing w:after="0" w:line="240" w:lineRule="auto"/>
        <w:rPr>
          <w:rFonts w:ascii="Bodoni MT Black" w:hAnsi="Bodoni MT Black" w:cstheme="minorHAnsi"/>
          <w:bCs/>
          <w:color w:val="000000" w:themeColor="text1"/>
          <w:sz w:val="24"/>
          <w:szCs w:val="24"/>
          <w14:stylisticSets>
            <w14:styleSet w14:id="1"/>
          </w14:stylisticSets>
        </w:rPr>
      </w:pPr>
    </w:p>
    <w:sectPr w:rsidR="0020662B" w:rsidRPr="0020662B" w:rsidSect="00DA193F">
      <w:footerReference w:type="default" r:id="rId11"/>
      <w:pgSz w:w="12240" w:h="15840"/>
      <w:pgMar w:top="720" w:right="900" w:bottom="576" w:left="117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333" w14:textId="77777777" w:rsidR="00210DBC" w:rsidRDefault="00210DBC" w:rsidP="000913F5">
      <w:pPr>
        <w:spacing w:after="0" w:line="240" w:lineRule="auto"/>
      </w:pPr>
      <w:r>
        <w:separator/>
      </w:r>
    </w:p>
  </w:endnote>
  <w:endnote w:type="continuationSeparator" w:id="0">
    <w:p w14:paraId="5B82CDC5" w14:textId="77777777" w:rsidR="00210DBC" w:rsidRDefault="00210DBC" w:rsidP="0009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pperplate Gothic Bold">
    <w:panose1 w:val="020E07050202060204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88404"/>
      <w:docPartObj>
        <w:docPartGallery w:val="Page Numbers (Bottom of Page)"/>
        <w:docPartUnique/>
      </w:docPartObj>
    </w:sdtPr>
    <w:sdtEndPr>
      <w:rPr>
        <w:color w:val="7F7F7F" w:themeColor="background1" w:themeShade="7F"/>
        <w:spacing w:val="60"/>
      </w:rPr>
    </w:sdtEndPr>
    <w:sdtContent>
      <w:p w14:paraId="71DCEAD3" w14:textId="2CD95CA8" w:rsidR="0053477C" w:rsidRDefault="005347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5E6C03E" w14:textId="77777777" w:rsidR="0053477C" w:rsidRDefault="00534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A2A6" w14:textId="77777777" w:rsidR="00210DBC" w:rsidRDefault="00210DBC" w:rsidP="000913F5">
      <w:pPr>
        <w:spacing w:after="0" w:line="240" w:lineRule="auto"/>
      </w:pPr>
      <w:r>
        <w:separator/>
      </w:r>
    </w:p>
  </w:footnote>
  <w:footnote w:type="continuationSeparator" w:id="0">
    <w:p w14:paraId="469402FF" w14:textId="77777777" w:rsidR="00210DBC" w:rsidRDefault="00210DBC" w:rsidP="00091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DCF"/>
    <w:multiLevelType w:val="multilevel"/>
    <w:tmpl w:val="DCD678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A4E1F"/>
    <w:multiLevelType w:val="multilevel"/>
    <w:tmpl w:val="7C92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07A2E"/>
    <w:multiLevelType w:val="hybridMultilevel"/>
    <w:tmpl w:val="8F148E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8907250">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52168"/>
    <w:multiLevelType w:val="hybridMultilevel"/>
    <w:tmpl w:val="861C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578ED"/>
    <w:multiLevelType w:val="multilevel"/>
    <w:tmpl w:val="DA74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E6B31"/>
    <w:multiLevelType w:val="hybridMultilevel"/>
    <w:tmpl w:val="A8CE8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474CA"/>
    <w:multiLevelType w:val="multilevel"/>
    <w:tmpl w:val="58DA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34204"/>
    <w:multiLevelType w:val="multilevel"/>
    <w:tmpl w:val="B846D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A1633"/>
    <w:multiLevelType w:val="hybridMultilevel"/>
    <w:tmpl w:val="A2563072"/>
    <w:lvl w:ilvl="0" w:tplc="C97AE9BE">
      <w:start w:val="1"/>
      <w:numFmt w:val="lowerLetter"/>
      <w:lvlText w:val="%1)"/>
      <w:lvlJc w:val="left"/>
      <w:pPr>
        <w:ind w:left="720" w:hanging="360"/>
      </w:pPr>
      <w:rPr>
        <w:rFonts w:ascii="Arial" w:hAnsi="Arial" w:cs="Arial" w:hint="default"/>
        <w:b w:val="0"/>
        <w:i w:val="0"/>
        <w:caps w:val="0"/>
        <w:strike w:val="0"/>
        <w:dstrike w:val="0"/>
        <w:outline w:val="0"/>
        <w:shadow w:val="0"/>
        <w:emboss w:val="0"/>
        <w:imprint w:val="0"/>
        <w:vanish w:val="0"/>
        <w:color w:val="000000"/>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A2C79"/>
    <w:multiLevelType w:val="multilevel"/>
    <w:tmpl w:val="CFDA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868CF"/>
    <w:multiLevelType w:val="hybridMultilevel"/>
    <w:tmpl w:val="CD8C29D4"/>
    <w:lvl w:ilvl="0" w:tplc="FFAC36C0">
      <w:start w:val="1"/>
      <w:numFmt w:val="decimal"/>
      <w:lvlText w:val="%1."/>
      <w:lvlJc w:val="left"/>
      <w:pPr>
        <w:ind w:left="720" w:hanging="360"/>
      </w:pPr>
      <w:rPr>
        <w:rFonts w:hint="default"/>
        <w:b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95D0C"/>
    <w:multiLevelType w:val="hybridMultilevel"/>
    <w:tmpl w:val="D62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D658A"/>
    <w:multiLevelType w:val="hybridMultilevel"/>
    <w:tmpl w:val="D0BE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5459E"/>
    <w:multiLevelType w:val="multilevel"/>
    <w:tmpl w:val="0C4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83681"/>
    <w:multiLevelType w:val="multilevel"/>
    <w:tmpl w:val="7E22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71D5C"/>
    <w:multiLevelType w:val="multilevel"/>
    <w:tmpl w:val="326C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424B"/>
    <w:multiLevelType w:val="hybridMultilevel"/>
    <w:tmpl w:val="F22AB7C4"/>
    <w:lvl w:ilvl="0" w:tplc="78C0E2D0">
      <w:start w:val="1"/>
      <w:numFmt w:val="decimal"/>
      <w:lvlText w:val="%1."/>
      <w:lvlJc w:val="left"/>
      <w:pPr>
        <w:ind w:left="497" w:hanging="368"/>
        <w:jc w:val="left"/>
      </w:pPr>
      <w:rPr>
        <w:rFonts w:ascii="Arial" w:eastAsia="Arial" w:hAnsi="Arial" w:cs="Arial" w:hint="default"/>
        <w:spacing w:val="-1"/>
        <w:w w:val="100"/>
        <w:sz w:val="21"/>
        <w:szCs w:val="21"/>
      </w:rPr>
    </w:lvl>
    <w:lvl w:ilvl="1" w:tplc="EF20483E">
      <w:start w:val="1"/>
      <w:numFmt w:val="lowerLetter"/>
      <w:lvlText w:val="%2."/>
      <w:lvlJc w:val="left"/>
      <w:pPr>
        <w:ind w:left="1211" w:hanging="353"/>
        <w:jc w:val="left"/>
      </w:pPr>
      <w:rPr>
        <w:rFonts w:ascii="Arial" w:eastAsia="Arial" w:hAnsi="Arial" w:cs="Arial" w:hint="default"/>
        <w:spacing w:val="-1"/>
        <w:w w:val="99"/>
        <w:sz w:val="21"/>
        <w:szCs w:val="21"/>
      </w:rPr>
    </w:lvl>
    <w:lvl w:ilvl="2" w:tplc="E4704216">
      <w:numFmt w:val="bullet"/>
      <w:lvlText w:val="•"/>
      <w:lvlJc w:val="left"/>
      <w:pPr>
        <w:ind w:left="1220" w:hanging="353"/>
      </w:pPr>
      <w:rPr>
        <w:rFonts w:hint="default"/>
      </w:rPr>
    </w:lvl>
    <w:lvl w:ilvl="3" w:tplc="D37824E0">
      <w:numFmt w:val="bullet"/>
      <w:lvlText w:val="•"/>
      <w:lvlJc w:val="left"/>
      <w:pPr>
        <w:ind w:left="2215" w:hanging="353"/>
      </w:pPr>
      <w:rPr>
        <w:rFonts w:hint="default"/>
      </w:rPr>
    </w:lvl>
    <w:lvl w:ilvl="4" w:tplc="F7AAD80C">
      <w:numFmt w:val="bullet"/>
      <w:lvlText w:val="•"/>
      <w:lvlJc w:val="left"/>
      <w:pPr>
        <w:ind w:left="3210" w:hanging="353"/>
      </w:pPr>
      <w:rPr>
        <w:rFonts w:hint="default"/>
      </w:rPr>
    </w:lvl>
    <w:lvl w:ilvl="5" w:tplc="EEB68112">
      <w:numFmt w:val="bullet"/>
      <w:lvlText w:val="•"/>
      <w:lvlJc w:val="left"/>
      <w:pPr>
        <w:ind w:left="4205" w:hanging="353"/>
      </w:pPr>
      <w:rPr>
        <w:rFonts w:hint="default"/>
      </w:rPr>
    </w:lvl>
    <w:lvl w:ilvl="6" w:tplc="19345BB8">
      <w:numFmt w:val="bullet"/>
      <w:lvlText w:val="•"/>
      <w:lvlJc w:val="left"/>
      <w:pPr>
        <w:ind w:left="5200" w:hanging="353"/>
      </w:pPr>
      <w:rPr>
        <w:rFonts w:hint="default"/>
      </w:rPr>
    </w:lvl>
    <w:lvl w:ilvl="7" w:tplc="3B8CEBD4">
      <w:numFmt w:val="bullet"/>
      <w:lvlText w:val="•"/>
      <w:lvlJc w:val="left"/>
      <w:pPr>
        <w:ind w:left="6195" w:hanging="353"/>
      </w:pPr>
      <w:rPr>
        <w:rFonts w:hint="default"/>
      </w:rPr>
    </w:lvl>
    <w:lvl w:ilvl="8" w:tplc="C8BAFF92">
      <w:numFmt w:val="bullet"/>
      <w:lvlText w:val="•"/>
      <w:lvlJc w:val="left"/>
      <w:pPr>
        <w:ind w:left="7190" w:hanging="353"/>
      </w:pPr>
      <w:rPr>
        <w:rFonts w:hint="default"/>
      </w:rPr>
    </w:lvl>
  </w:abstractNum>
  <w:abstractNum w:abstractNumId="17" w15:restartNumberingAfterBreak="0">
    <w:nsid w:val="26B953FA"/>
    <w:multiLevelType w:val="hybridMultilevel"/>
    <w:tmpl w:val="ED2A0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B6B73"/>
    <w:multiLevelType w:val="multilevel"/>
    <w:tmpl w:val="BF0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C7C32"/>
    <w:multiLevelType w:val="hybridMultilevel"/>
    <w:tmpl w:val="44421386"/>
    <w:lvl w:ilvl="0" w:tplc="4E9049F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F6E6D"/>
    <w:multiLevelType w:val="hybridMultilevel"/>
    <w:tmpl w:val="14E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85923"/>
    <w:multiLevelType w:val="hybridMultilevel"/>
    <w:tmpl w:val="48B4B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44FF7"/>
    <w:multiLevelType w:val="hybridMultilevel"/>
    <w:tmpl w:val="C6D43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701151"/>
    <w:multiLevelType w:val="multilevel"/>
    <w:tmpl w:val="F94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292EB1"/>
    <w:multiLevelType w:val="multilevel"/>
    <w:tmpl w:val="F120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C38C3"/>
    <w:multiLevelType w:val="multilevel"/>
    <w:tmpl w:val="B1CC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D1AC2"/>
    <w:multiLevelType w:val="multilevel"/>
    <w:tmpl w:val="5E10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02992"/>
    <w:multiLevelType w:val="multilevel"/>
    <w:tmpl w:val="F1D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786694"/>
    <w:multiLevelType w:val="multilevel"/>
    <w:tmpl w:val="F2A2B2C4"/>
    <w:lvl w:ilvl="0">
      <w:start w:val="6"/>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E0DF2"/>
    <w:multiLevelType w:val="hybridMultilevel"/>
    <w:tmpl w:val="D11C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C6F32"/>
    <w:multiLevelType w:val="multilevel"/>
    <w:tmpl w:val="4760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4103F1"/>
    <w:multiLevelType w:val="hybridMultilevel"/>
    <w:tmpl w:val="7E0E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67F18"/>
    <w:multiLevelType w:val="multilevel"/>
    <w:tmpl w:val="45CA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74583"/>
    <w:multiLevelType w:val="multilevel"/>
    <w:tmpl w:val="DBC8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20667"/>
    <w:multiLevelType w:val="multilevel"/>
    <w:tmpl w:val="B07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866098"/>
    <w:multiLevelType w:val="multilevel"/>
    <w:tmpl w:val="08A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81C84"/>
    <w:multiLevelType w:val="multilevel"/>
    <w:tmpl w:val="6C54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A7159A"/>
    <w:multiLevelType w:val="hybridMultilevel"/>
    <w:tmpl w:val="EAD6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0"/>
  </w:num>
  <w:num w:numId="4">
    <w:abstractNumId w:val="31"/>
  </w:num>
  <w:num w:numId="5">
    <w:abstractNumId w:val="12"/>
  </w:num>
  <w:num w:numId="6">
    <w:abstractNumId w:val="21"/>
  </w:num>
  <w:num w:numId="7">
    <w:abstractNumId w:val="28"/>
  </w:num>
  <w:num w:numId="8">
    <w:abstractNumId w:val="8"/>
  </w:num>
  <w:num w:numId="9">
    <w:abstractNumId w:val="22"/>
  </w:num>
  <w:num w:numId="10">
    <w:abstractNumId w:val="5"/>
  </w:num>
  <w:num w:numId="11">
    <w:abstractNumId w:val="29"/>
  </w:num>
  <w:num w:numId="12">
    <w:abstractNumId w:val="3"/>
  </w:num>
  <w:num w:numId="13">
    <w:abstractNumId w:val="19"/>
  </w:num>
  <w:num w:numId="14">
    <w:abstractNumId w:val="16"/>
  </w:num>
  <w:num w:numId="15">
    <w:abstractNumId w:val="30"/>
  </w:num>
  <w:num w:numId="16">
    <w:abstractNumId w:val="1"/>
  </w:num>
  <w:num w:numId="17">
    <w:abstractNumId w:val="14"/>
  </w:num>
  <w:num w:numId="18">
    <w:abstractNumId w:val="18"/>
  </w:num>
  <w:num w:numId="19">
    <w:abstractNumId w:val="0"/>
  </w:num>
  <w:num w:numId="20">
    <w:abstractNumId w:val="9"/>
  </w:num>
  <w:num w:numId="21">
    <w:abstractNumId w:val="32"/>
  </w:num>
  <w:num w:numId="22">
    <w:abstractNumId w:val="36"/>
  </w:num>
  <w:num w:numId="23">
    <w:abstractNumId w:val="26"/>
  </w:num>
  <w:num w:numId="24">
    <w:abstractNumId w:val="35"/>
  </w:num>
  <w:num w:numId="25">
    <w:abstractNumId w:val="34"/>
  </w:num>
  <w:num w:numId="26">
    <w:abstractNumId w:val="13"/>
  </w:num>
  <w:num w:numId="27">
    <w:abstractNumId w:val="6"/>
  </w:num>
  <w:num w:numId="28">
    <w:abstractNumId w:val="4"/>
  </w:num>
  <w:num w:numId="29">
    <w:abstractNumId w:val="15"/>
  </w:num>
  <w:num w:numId="30">
    <w:abstractNumId w:val="33"/>
  </w:num>
  <w:num w:numId="31">
    <w:abstractNumId w:val="24"/>
  </w:num>
  <w:num w:numId="32">
    <w:abstractNumId w:val="27"/>
  </w:num>
  <w:num w:numId="33">
    <w:abstractNumId w:val="23"/>
  </w:num>
  <w:num w:numId="34">
    <w:abstractNumId w:val="25"/>
  </w:num>
  <w:num w:numId="35">
    <w:abstractNumId w:val="7"/>
  </w:num>
  <w:num w:numId="36">
    <w:abstractNumId w:val="20"/>
  </w:num>
  <w:num w:numId="37">
    <w:abstractNumId w:val="11"/>
  </w:num>
  <w:num w:numId="38">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96"/>
    <w:rsid w:val="00000027"/>
    <w:rsid w:val="00000CFC"/>
    <w:rsid w:val="00001F5E"/>
    <w:rsid w:val="00002819"/>
    <w:rsid w:val="000072E3"/>
    <w:rsid w:val="000120A4"/>
    <w:rsid w:val="00012974"/>
    <w:rsid w:val="000133FD"/>
    <w:rsid w:val="000149D0"/>
    <w:rsid w:val="00016592"/>
    <w:rsid w:val="00024A81"/>
    <w:rsid w:val="00031AB4"/>
    <w:rsid w:val="00032A66"/>
    <w:rsid w:val="00037EE9"/>
    <w:rsid w:val="0004104E"/>
    <w:rsid w:val="000421CC"/>
    <w:rsid w:val="00042270"/>
    <w:rsid w:val="000445F0"/>
    <w:rsid w:val="000455C7"/>
    <w:rsid w:val="000459FC"/>
    <w:rsid w:val="00046470"/>
    <w:rsid w:val="000507C3"/>
    <w:rsid w:val="00052E10"/>
    <w:rsid w:val="000530C8"/>
    <w:rsid w:val="00056905"/>
    <w:rsid w:val="000607FB"/>
    <w:rsid w:val="00060E8E"/>
    <w:rsid w:val="00060F55"/>
    <w:rsid w:val="000644EF"/>
    <w:rsid w:val="00064B0D"/>
    <w:rsid w:val="00065288"/>
    <w:rsid w:val="0006669E"/>
    <w:rsid w:val="00066982"/>
    <w:rsid w:val="00067208"/>
    <w:rsid w:val="00067871"/>
    <w:rsid w:val="00070AFD"/>
    <w:rsid w:val="00071973"/>
    <w:rsid w:val="00072710"/>
    <w:rsid w:val="00074BF3"/>
    <w:rsid w:val="00074F49"/>
    <w:rsid w:val="0008107E"/>
    <w:rsid w:val="000828A2"/>
    <w:rsid w:val="00084404"/>
    <w:rsid w:val="000849CD"/>
    <w:rsid w:val="00084DD9"/>
    <w:rsid w:val="0008573A"/>
    <w:rsid w:val="00086171"/>
    <w:rsid w:val="000867EA"/>
    <w:rsid w:val="0008735F"/>
    <w:rsid w:val="0008784D"/>
    <w:rsid w:val="000878FE"/>
    <w:rsid w:val="00090143"/>
    <w:rsid w:val="000905FE"/>
    <w:rsid w:val="000913F5"/>
    <w:rsid w:val="000926E8"/>
    <w:rsid w:val="000952A5"/>
    <w:rsid w:val="000A249C"/>
    <w:rsid w:val="000A314E"/>
    <w:rsid w:val="000A3F0D"/>
    <w:rsid w:val="000A4D7E"/>
    <w:rsid w:val="000A50CF"/>
    <w:rsid w:val="000A54F9"/>
    <w:rsid w:val="000A5C89"/>
    <w:rsid w:val="000A7FC4"/>
    <w:rsid w:val="000B0E11"/>
    <w:rsid w:val="000B2A54"/>
    <w:rsid w:val="000B4C50"/>
    <w:rsid w:val="000B5DCD"/>
    <w:rsid w:val="000B6F16"/>
    <w:rsid w:val="000B78C2"/>
    <w:rsid w:val="000B78E9"/>
    <w:rsid w:val="000C009F"/>
    <w:rsid w:val="000C1E6E"/>
    <w:rsid w:val="000C7AC3"/>
    <w:rsid w:val="000D034E"/>
    <w:rsid w:val="000D07E9"/>
    <w:rsid w:val="000D2708"/>
    <w:rsid w:val="000D467E"/>
    <w:rsid w:val="000D47FA"/>
    <w:rsid w:val="000D55A8"/>
    <w:rsid w:val="000D588E"/>
    <w:rsid w:val="000D5A99"/>
    <w:rsid w:val="000D66E9"/>
    <w:rsid w:val="000D7CEE"/>
    <w:rsid w:val="000E00B9"/>
    <w:rsid w:val="000E1B7C"/>
    <w:rsid w:val="000E362F"/>
    <w:rsid w:val="000E4C18"/>
    <w:rsid w:val="000E4F87"/>
    <w:rsid w:val="000E5C63"/>
    <w:rsid w:val="000E779E"/>
    <w:rsid w:val="000F0AEF"/>
    <w:rsid w:val="000F0F1B"/>
    <w:rsid w:val="000F1650"/>
    <w:rsid w:val="000F19B4"/>
    <w:rsid w:val="000F321C"/>
    <w:rsid w:val="000F4281"/>
    <w:rsid w:val="000F4FFC"/>
    <w:rsid w:val="000F6B73"/>
    <w:rsid w:val="000F7632"/>
    <w:rsid w:val="001006DA"/>
    <w:rsid w:val="001012D6"/>
    <w:rsid w:val="00101ECD"/>
    <w:rsid w:val="001033F2"/>
    <w:rsid w:val="00103A81"/>
    <w:rsid w:val="0010576B"/>
    <w:rsid w:val="00105A46"/>
    <w:rsid w:val="00107D10"/>
    <w:rsid w:val="00107D9B"/>
    <w:rsid w:val="0011075D"/>
    <w:rsid w:val="00110804"/>
    <w:rsid w:val="00110827"/>
    <w:rsid w:val="001108ED"/>
    <w:rsid w:val="00111856"/>
    <w:rsid w:val="00111F78"/>
    <w:rsid w:val="0011208B"/>
    <w:rsid w:val="001126DA"/>
    <w:rsid w:val="00112A2B"/>
    <w:rsid w:val="00113553"/>
    <w:rsid w:val="00113BA7"/>
    <w:rsid w:val="00114631"/>
    <w:rsid w:val="00114AB9"/>
    <w:rsid w:val="00116931"/>
    <w:rsid w:val="00116B92"/>
    <w:rsid w:val="0012004A"/>
    <w:rsid w:val="00120A4E"/>
    <w:rsid w:val="00121035"/>
    <w:rsid w:val="0012126E"/>
    <w:rsid w:val="001213CA"/>
    <w:rsid w:val="00122A4E"/>
    <w:rsid w:val="00122EAD"/>
    <w:rsid w:val="001271D8"/>
    <w:rsid w:val="00127B21"/>
    <w:rsid w:val="00127E6C"/>
    <w:rsid w:val="00133C06"/>
    <w:rsid w:val="0013414B"/>
    <w:rsid w:val="00134A21"/>
    <w:rsid w:val="00134D5D"/>
    <w:rsid w:val="00136B27"/>
    <w:rsid w:val="00137FC4"/>
    <w:rsid w:val="0014115E"/>
    <w:rsid w:val="00141228"/>
    <w:rsid w:val="00142F23"/>
    <w:rsid w:val="00144359"/>
    <w:rsid w:val="00150804"/>
    <w:rsid w:val="00150B34"/>
    <w:rsid w:val="00150D0A"/>
    <w:rsid w:val="00151EEC"/>
    <w:rsid w:val="001560D6"/>
    <w:rsid w:val="00156CB2"/>
    <w:rsid w:val="0016103A"/>
    <w:rsid w:val="001624B5"/>
    <w:rsid w:val="001628F2"/>
    <w:rsid w:val="00162D42"/>
    <w:rsid w:val="00163000"/>
    <w:rsid w:val="00163126"/>
    <w:rsid w:val="00164DEB"/>
    <w:rsid w:val="00166D4A"/>
    <w:rsid w:val="00167200"/>
    <w:rsid w:val="00170309"/>
    <w:rsid w:val="00171EBF"/>
    <w:rsid w:val="00173503"/>
    <w:rsid w:val="00174DBA"/>
    <w:rsid w:val="001766DB"/>
    <w:rsid w:val="00177301"/>
    <w:rsid w:val="0017769F"/>
    <w:rsid w:val="00180D01"/>
    <w:rsid w:val="00182503"/>
    <w:rsid w:val="00184E26"/>
    <w:rsid w:val="00186526"/>
    <w:rsid w:val="00186674"/>
    <w:rsid w:val="001869B5"/>
    <w:rsid w:val="00186E9C"/>
    <w:rsid w:val="00190242"/>
    <w:rsid w:val="00190B2B"/>
    <w:rsid w:val="001910A8"/>
    <w:rsid w:val="001913C4"/>
    <w:rsid w:val="001926BA"/>
    <w:rsid w:val="00193AE4"/>
    <w:rsid w:val="00194414"/>
    <w:rsid w:val="00194EE1"/>
    <w:rsid w:val="0019522B"/>
    <w:rsid w:val="001967EC"/>
    <w:rsid w:val="00197956"/>
    <w:rsid w:val="00197BB0"/>
    <w:rsid w:val="001A706A"/>
    <w:rsid w:val="001B0E44"/>
    <w:rsid w:val="001B10D6"/>
    <w:rsid w:val="001B17C9"/>
    <w:rsid w:val="001B1C8B"/>
    <w:rsid w:val="001B2058"/>
    <w:rsid w:val="001B2B81"/>
    <w:rsid w:val="001B320D"/>
    <w:rsid w:val="001B3BAA"/>
    <w:rsid w:val="001B3E9A"/>
    <w:rsid w:val="001B532E"/>
    <w:rsid w:val="001B7DB3"/>
    <w:rsid w:val="001C082E"/>
    <w:rsid w:val="001C14E7"/>
    <w:rsid w:val="001C1617"/>
    <w:rsid w:val="001C1FD1"/>
    <w:rsid w:val="001C2B95"/>
    <w:rsid w:val="001C3542"/>
    <w:rsid w:val="001C4C9A"/>
    <w:rsid w:val="001D0ED7"/>
    <w:rsid w:val="001D15F0"/>
    <w:rsid w:val="001D3FB7"/>
    <w:rsid w:val="001D5AEC"/>
    <w:rsid w:val="001D62C1"/>
    <w:rsid w:val="001E0EE7"/>
    <w:rsid w:val="001E3359"/>
    <w:rsid w:val="001E364E"/>
    <w:rsid w:val="001E417A"/>
    <w:rsid w:val="001E468D"/>
    <w:rsid w:val="001E4AB6"/>
    <w:rsid w:val="001E4D32"/>
    <w:rsid w:val="001E4D60"/>
    <w:rsid w:val="001E4D8B"/>
    <w:rsid w:val="001E5C71"/>
    <w:rsid w:val="001E6E06"/>
    <w:rsid w:val="001E7DA1"/>
    <w:rsid w:val="001F0140"/>
    <w:rsid w:val="001F1505"/>
    <w:rsid w:val="001F1D65"/>
    <w:rsid w:val="001F226F"/>
    <w:rsid w:val="001F3D7F"/>
    <w:rsid w:val="001F465D"/>
    <w:rsid w:val="001F4CF2"/>
    <w:rsid w:val="001F4E1A"/>
    <w:rsid w:val="001F56E8"/>
    <w:rsid w:val="001F5FC3"/>
    <w:rsid w:val="001F6448"/>
    <w:rsid w:val="001F7A5B"/>
    <w:rsid w:val="00200C11"/>
    <w:rsid w:val="00203E65"/>
    <w:rsid w:val="00204563"/>
    <w:rsid w:val="00204D4C"/>
    <w:rsid w:val="0020662B"/>
    <w:rsid w:val="00210231"/>
    <w:rsid w:val="00210DBC"/>
    <w:rsid w:val="00211097"/>
    <w:rsid w:val="0021186A"/>
    <w:rsid w:val="0021242B"/>
    <w:rsid w:val="0021581A"/>
    <w:rsid w:val="00216FBC"/>
    <w:rsid w:val="002217F7"/>
    <w:rsid w:val="00223842"/>
    <w:rsid w:val="00223AC7"/>
    <w:rsid w:val="002247EA"/>
    <w:rsid w:val="002250E5"/>
    <w:rsid w:val="0022548B"/>
    <w:rsid w:val="00225F53"/>
    <w:rsid w:val="002303D0"/>
    <w:rsid w:val="00231720"/>
    <w:rsid w:val="00232293"/>
    <w:rsid w:val="00232C81"/>
    <w:rsid w:val="00232F34"/>
    <w:rsid w:val="00233611"/>
    <w:rsid w:val="002353C7"/>
    <w:rsid w:val="00236143"/>
    <w:rsid w:val="002416B8"/>
    <w:rsid w:val="00241712"/>
    <w:rsid w:val="00241A5A"/>
    <w:rsid w:val="002428AE"/>
    <w:rsid w:val="00243F68"/>
    <w:rsid w:val="00244D21"/>
    <w:rsid w:val="00245BC7"/>
    <w:rsid w:val="002506AA"/>
    <w:rsid w:val="00252B8B"/>
    <w:rsid w:val="00255606"/>
    <w:rsid w:val="002559E1"/>
    <w:rsid w:val="002621E4"/>
    <w:rsid w:val="00263B31"/>
    <w:rsid w:val="00264F5C"/>
    <w:rsid w:val="00267958"/>
    <w:rsid w:val="00270994"/>
    <w:rsid w:val="002711AB"/>
    <w:rsid w:val="00273D83"/>
    <w:rsid w:val="002752E8"/>
    <w:rsid w:val="00276D5E"/>
    <w:rsid w:val="00276F8A"/>
    <w:rsid w:val="00280AEE"/>
    <w:rsid w:val="00281A36"/>
    <w:rsid w:val="002857ED"/>
    <w:rsid w:val="00286906"/>
    <w:rsid w:val="00286C9E"/>
    <w:rsid w:val="002903DE"/>
    <w:rsid w:val="00290C2A"/>
    <w:rsid w:val="0029275F"/>
    <w:rsid w:val="00295BD6"/>
    <w:rsid w:val="00296125"/>
    <w:rsid w:val="00296311"/>
    <w:rsid w:val="00297AB9"/>
    <w:rsid w:val="00297BD2"/>
    <w:rsid w:val="00297FA8"/>
    <w:rsid w:val="002A3DB6"/>
    <w:rsid w:val="002A52BC"/>
    <w:rsid w:val="002A5985"/>
    <w:rsid w:val="002A78B4"/>
    <w:rsid w:val="002B0B16"/>
    <w:rsid w:val="002B4612"/>
    <w:rsid w:val="002B490C"/>
    <w:rsid w:val="002B5B0F"/>
    <w:rsid w:val="002B667D"/>
    <w:rsid w:val="002C2C23"/>
    <w:rsid w:val="002C3E11"/>
    <w:rsid w:val="002C3E70"/>
    <w:rsid w:val="002C551D"/>
    <w:rsid w:val="002C5667"/>
    <w:rsid w:val="002D13CC"/>
    <w:rsid w:val="002D14D7"/>
    <w:rsid w:val="002D2EAD"/>
    <w:rsid w:val="002D3260"/>
    <w:rsid w:val="002D437D"/>
    <w:rsid w:val="002D6A49"/>
    <w:rsid w:val="002E2882"/>
    <w:rsid w:val="002E3174"/>
    <w:rsid w:val="002E37D1"/>
    <w:rsid w:val="002E583A"/>
    <w:rsid w:val="002E5DE4"/>
    <w:rsid w:val="002E5E5A"/>
    <w:rsid w:val="002E7497"/>
    <w:rsid w:val="002E7F65"/>
    <w:rsid w:val="002F18BE"/>
    <w:rsid w:val="002F1E78"/>
    <w:rsid w:val="002F2883"/>
    <w:rsid w:val="002F5074"/>
    <w:rsid w:val="002F6FE5"/>
    <w:rsid w:val="002F7C20"/>
    <w:rsid w:val="00302825"/>
    <w:rsid w:val="00303BBF"/>
    <w:rsid w:val="0030668F"/>
    <w:rsid w:val="00307438"/>
    <w:rsid w:val="00307A9E"/>
    <w:rsid w:val="00313518"/>
    <w:rsid w:val="00313AD4"/>
    <w:rsid w:val="00314A4D"/>
    <w:rsid w:val="00317324"/>
    <w:rsid w:val="00320759"/>
    <w:rsid w:val="00320986"/>
    <w:rsid w:val="00321C64"/>
    <w:rsid w:val="00323EB5"/>
    <w:rsid w:val="00324E0F"/>
    <w:rsid w:val="0032565D"/>
    <w:rsid w:val="00326FA4"/>
    <w:rsid w:val="00327773"/>
    <w:rsid w:val="00327B35"/>
    <w:rsid w:val="00331DBF"/>
    <w:rsid w:val="003324EF"/>
    <w:rsid w:val="0033578C"/>
    <w:rsid w:val="00335A84"/>
    <w:rsid w:val="00340450"/>
    <w:rsid w:val="003417AC"/>
    <w:rsid w:val="00341839"/>
    <w:rsid w:val="003438FB"/>
    <w:rsid w:val="00345252"/>
    <w:rsid w:val="0034664F"/>
    <w:rsid w:val="003466EE"/>
    <w:rsid w:val="003474B4"/>
    <w:rsid w:val="00350995"/>
    <w:rsid w:val="00351473"/>
    <w:rsid w:val="003516A8"/>
    <w:rsid w:val="00351C60"/>
    <w:rsid w:val="00353129"/>
    <w:rsid w:val="003547C6"/>
    <w:rsid w:val="00355216"/>
    <w:rsid w:val="00355D9B"/>
    <w:rsid w:val="003609A7"/>
    <w:rsid w:val="0036299E"/>
    <w:rsid w:val="00362ABE"/>
    <w:rsid w:val="00362B20"/>
    <w:rsid w:val="00364ACA"/>
    <w:rsid w:val="00367863"/>
    <w:rsid w:val="00367CBD"/>
    <w:rsid w:val="0037043B"/>
    <w:rsid w:val="003712EB"/>
    <w:rsid w:val="00373176"/>
    <w:rsid w:val="00373892"/>
    <w:rsid w:val="00380DEF"/>
    <w:rsid w:val="00383B3A"/>
    <w:rsid w:val="0038587A"/>
    <w:rsid w:val="0038632D"/>
    <w:rsid w:val="00387240"/>
    <w:rsid w:val="00391E87"/>
    <w:rsid w:val="00391EB2"/>
    <w:rsid w:val="00393588"/>
    <w:rsid w:val="00393EDB"/>
    <w:rsid w:val="003965F6"/>
    <w:rsid w:val="003A114B"/>
    <w:rsid w:val="003A13E6"/>
    <w:rsid w:val="003A1DD5"/>
    <w:rsid w:val="003A2D39"/>
    <w:rsid w:val="003A57E6"/>
    <w:rsid w:val="003A60BE"/>
    <w:rsid w:val="003A7AC7"/>
    <w:rsid w:val="003B0423"/>
    <w:rsid w:val="003B3F4F"/>
    <w:rsid w:val="003B53D9"/>
    <w:rsid w:val="003B65C1"/>
    <w:rsid w:val="003C0A2C"/>
    <w:rsid w:val="003C0F04"/>
    <w:rsid w:val="003C1E88"/>
    <w:rsid w:val="003C2556"/>
    <w:rsid w:val="003C3CA5"/>
    <w:rsid w:val="003C5246"/>
    <w:rsid w:val="003C77FD"/>
    <w:rsid w:val="003D02C0"/>
    <w:rsid w:val="003D1E42"/>
    <w:rsid w:val="003D218C"/>
    <w:rsid w:val="003D2570"/>
    <w:rsid w:val="003D3AA4"/>
    <w:rsid w:val="003D3D3C"/>
    <w:rsid w:val="003D4918"/>
    <w:rsid w:val="003D520A"/>
    <w:rsid w:val="003E1871"/>
    <w:rsid w:val="003E3075"/>
    <w:rsid w:val="003E349F"/>
    <w:rsid w:val="003E5555"/>
    <w:rsid w:val="003E59F3"/>
    <w:rsid w:val="003E63D7"/>
    <w:rsid w:val="003E6968"/>
    <w:rsid w:val="003E773A"/>
    <w:rsid w:val="003F14DC"/>
    <w:rsid w:val="003F1714"/>
    <w:rsid w:val="003F1AFC"/>
    <w:rsid w:val="003F26D0"/>
    <w:rsid w:val="003F3479"/>
    <w:rsid w:val="003F384E"/>
    <w:rsid w:val="003F3D8D"/>
    <w:rsid w:val="003F3E26"/>
    <w:rsid w:val="003F43DA"/>
    <w:rsid w:val="003F5CAD"/>
    <w:rsid w:val="003F6D16"/>
    <w:rsid w:val="003F7171"/>
    <w:rsid w:val="003F7AC5"/>
    <w:rsid w:val="0040022F"/>
    <w:rsid w:val="004025DB"/>
    <w:rsid w:val="00405392"/>
    <w:rsid w:val="00406003"/>
    <w:rsid w:val="004061D0"/>
    <w:rsid w:val="00406729"/>
    <w:rsid w:val="00406BA2"/>
    <w:rsid w:val="004129E1"/>
    <w:rsid w:val="00413A79"/>
    <w:rsid w:val="004145BC"/>
    <w:rsid w:val="0041691E"/>
    <w:rsid w:val="00420F4B"/>
    <w:rsid w:val="00421E2B"/>
    <w:rsid w:val="00422DBA"/>
    <w:rsid w:val="00423770"/>
    <w:rsid w:val="0043023C"/>
    <w:rsid w:val="004302C6"/>
    <w:rsid w:val="004309EA"/>
    <w:rsid w:val="0043299A"/>
    <w:rsid w:val="0043398E"/>
    <w:rsid w:val="00433DAB"/>
    <w:rsid w:val="00437BB0"/>
    <w:rsid w:val="004400E2"/>
    <w:rsid w:val="0044027F"/>
    <w:rsid w:val="0044153F"/>
    <w:rsid w:val="00441D04"/>
    <w:rsid w:val="00444D21"/>
    <w:rsid w:val="004460B6"/>
    <w:rsid w:val="0044674E"/>
    <w:rsid w:val="004515E3"/>
    <w:rsid w:val="004528B0"/>
    <w:rsid w:val="00452DBD"/>
    <w:rsid w:val="00452F0D"/>
    <w:rsid w:val="004559FE"/>
    <w:rsid w:val="00456265"/>
    <w:rsid w:val="004568C1"/>
    <w:rsid w:val="00456E2F"/>
    <w:rsid w:val="00463561"/>
    <w:rsid w:val="00463E1F"/>
    <w:rsid w:val="00464D7A"/>
    <w:rsid w:val="00465B17"/>
    <w:rsid w:val="00470D21"/>
    <w:rsid w:val="00471258"/>
    <w:rsid w:val="00482312"/>
    <w:rsid w:val="004824B5"/>
    <w:rsid w:val="00485C0D"/>
    <w:rsid w:val="00485DE4"/>
    <w:rsid w:val="00486AFF"/>
    <w:rsid w:val="00486D36"/>
    <w:rsid w:val="00486F54"/>
    <w:rsid w:val="00490D2E"/>
    <w:rsid w:val="004968F2"/>
    <w:rsid w:val="004A108E"/>
    <w:rsid w:val="004A13B3"/>
    <w:rsid w:val="004A265E"/>
    <w:rsid w:val="004A414D"/>
    <w:rsid w:val="004A6355"/>
    <w:rsid w:val="004A7722"/>
    <w:rsid w:val="004B3647"/>
    <w:rsid w:val="004B6A7C"/>
    <w:rsid w:val="004B6B1E"/>
    <w:rsid w:val="004B7FCE"/>
    <w:rsid w:val="004C107F"/>
    <w:rsid w:val="004C11BD"/>
    <w:rsid w:val="004C1995"/>
    <w:rsid w:val="004C4394"/>
    <w:rsid w:val="004C4757"/>
    <w:rsid w:val="004D00F1"/>
    <w:rsid w:val="004D2660"/>
    <w:rsid w:val="004D2919"/>
    <w:rsid w:val="004D3283"/>
    <w:rsid w:val="004D7505"/>
    <w:rsid w:val="004E005F"/>
    <w:rsid w:val="004E1A89"/>
    <w:rsid w:val="004E2A06"/>
    <w:rsid w:val="004E2FF0"/>
    <w:rsid w:val="004E4682"/>
    <w:rsid w:val="004E52C0"/>
    <w:rsid w:val="004E66BD"/>
    <w:rsid w:val="004E74A9"/>
    <w:rsid w:val="004E7C6F"/>
    <w:rsid w:val="004F0FB3"/>
    <w:rsid w:val="004F1155"/>
    <w:rsid w:val="004F19D0"/>
    <w:rsid w:val="004F3051"/>
    <w:rsid w:val="004F40A4"/>
    <w:rsid w:val="004F40B0"/>
    <w:rsid w:val="004F48D9"/>
    <w:rsid w:val="004F48F8"/>
    <w:rsid w:val="004F7D08"/>
    <w:rsid w:val="0050075D"/>
    <w:rsid w:val="00503B57"/>
    <w:rsid w:val="00504F9C"/>
    <w:rsid w:val="0050679F"/>
    <w:rsid w:val="0050762F"/>
    <w:rsid w:val="00507684"/>
    <w:rsid w:val="005078D7"/>
    <w:rsid w:val="005104F8"/>
    <w:rsid w:val="005121CA"/>
    <w:rsid w:val="00512DB0"/>
    <w:rsid w:val="00514C30"/>
    <w:rsid w:val="005164D9"/>
    <w:rsid w:val="005178B5"/>
    <w:rsid w:val="005216B4"/>
    <w:rsid w:val="0052480A"/>
    <w:rsid w:val="005250CC"/>
    <w:rsid w:val="005254E9"/>
    <w:rsid w:val="00527781"/>
    <w:rsid w:val="00527E0F"/>
    <w:rsid w:val="00530B19"/>
    <w:rsid w:val="00531D87"/>
    <w:rsid w:val="00531EDD"/>
    <w:rsid w:val="00532AC6"/>
    <w:rsid w:val="00532B65"/>
    <w:rsid w:val="0053459E"/>
    <w:rsid w:val="0053477C"/>
    <w:rsid w:val="005349B8"/>
    <w:rsid w:val="0053722B"/>
    <w:rsid w:val="005413E1"/>
    <w:rsid w:val="005433C9"/>
    <w:rsid w:val="0054489B"/>
    <w:rsid w:val="00544FEE"/>
    <w:rsid w:val="00546F98"/>
    <w:rsid w:val="0055111D"/>
    <w:rsid w:val="0055126B"/>
    <w:rsid w:val="00552869"/>
    <w:rsid w:val="005551A4"/>
    <w:rsid w:val="00555562"/>
    <w:rsid w:val="00556F5D"/>
    <w:rsid w:val="00563230"/>
    <w:rsid w:val="00563297"/>
    <w:rsid w:val="00563D3D"/>
    <w:rsid w:val="00564E18"/>
    <w:rsid w:val="0056527F"/>
    <w:rsid w:val="00567E5B"/>
    <w:rsid w:val="005709EE"/>
    <w:rsid w:val="00570D53"/>
    <w:rsid w:val="0057633F"/>
    <w:rsid w:val="005816B7"/>
    <w:rsid w:val="00581E89"/>
    <w:rsid w:val="00583057"/>
    <w:rsid w:val="00583418"/>
    <w:rsid w:val="005840B5"/>
    <w:rsid w:val="005867AD"/>
    <w:rsid w:val="00586A90"/>
    <w:rsid w:val="00586B7E"/>
    <w:rsid w:val="005905BC"/>
    <w:rsid w:val="005905D1"/>
    <w:rsid w:val="00592D84"/>
    <w:rsid w:val="00592D96"/>
    <w:rsid w:val="00593E60"/>
    <w:rsid w:val="00593EB4"/>
    <w:rsid w:val="00594088"/>
    <w:rsid w:val="005944DD"/>
    <w:rsid w:val="00594746"/>
    <w:rsid w:val="00594EE7"/>
    <w:rsid w:val="005967EA"/>
    <w:rsid w:val="00596E6F"/>
    <w:rsid w:val="00596FF5"/>
    <w:rsid w:val="00597748"/>
    <w:rsid w:val="005A0DD3"/>
    <w:rsid w:val="005A1B1F"/>
    <w:rsid w:val="005A34C8"/>
    <w:rsid w:val="005A77C8"/>
    <w:rsid w:val="005B16E1"/>
    <w:rsid w:val="005B1721"/>
    <w:rsid w:val="005B17F0"/>
    <w:rsid w:val="005B34B3"/>
    <w:rsid w:val="005B4894"/>
    <w:rsid w:val="005B5195"/>
    <w:rsid w:val="005B64C7"/>
    <w:rsid w:val="005B7B06"/>
    <w:rsid w:val="005C3272"/>
    <w:rsid w:val="005D148D"/>
    <w:rsid w:val="005D1D6A"/>
    <w:rsid w:val="005D3719"/>
    <w:rsid w:val="005D3F69"/>
    <w:rsid w:val="005D4644"/>
    <w:rsid w:val="005D5E3E"/>
    <w:rsid w:val="005D5F61"/>
    <w:rsid w:val="005D67FF"/>
    <w:rsid w:val="005E040D"/>
    <w:rsid w:val="005E1456"/>
    <w:rsid w:val="005E2E8F"/>
    <w:rsid w:val="005E31E1"/>
    <w:rsid w:val="005E3E84"/>
    <w:rsid w:val="005E3E96"/>
    <w:rsid w:val="005E40C8"/>
    <w:rsid w:val="005E5B46"/>
    <w:rsid w:val="005E72DD"/>
    <w:rsid w:val="005F26B4"/>
    <w:rsid w:val="005F2B90"/>
    <w:rsid w:val="005F481D"/>
    <w:rsid w:val="005F6634"/>
    <w:rsid w:val="005F68E1"/>
    <w:rsid w:val="005F7527"/>
    <w:rsid w:val="005F7CAD"/>
    <w:rsid w:val="0060010C"/>
    <w:rsid w:val="00601544"/>
    <w:rsid w:val="0060163B"/>
    <w:rsid w:val="00601D39"/>
    <w:rsid w:val="00602463"/>
    <w:rsid w:val="00603475"/>
    <w:rsid w:val="00605C5C"/>
    <w:rsid w:val="00605CD3"/>
    <w:rsid w:val="00605FA1"/>
    <w:rsid w:val="00607A59"/>
    <w:rsid w:val="00611C54"/>
    <w:rsid w:val="00615B5F"/>
    <w:rsid w:val="006165BA"/>
    <w:rsid w:val="00617791"/>
    <w:rsid w:val="006226D9"/>
    <w:rsid w:val="00625FF1"/>
    <w:rsid w:val="0062685B"/>
    <w:rsid w:val="00627520"/>
    <w:rsid w:val="006306FC"/>
    <w:rsid w:val="0063741C"/>
    <w:rsid w:val="00637909"/>
    <w:rsid w:val="00640C50"/>
    <w:rsid w:val="00642D40"/>
    <w:rsid w:val="006434E3"/>
    <w:rsid w:val="0065029E"/>
    <w:rsid w:val="006508D2"/>
    <w:rsid w:val="0065194A"/>
    <w:rsid w:val="006550A3"/>
    <w:rsid w:val="00656C3F"/>
    <w:rsid w:val="00661284"/>
    <w:rsid w:val="006613D3"/>
    <w:rsid w:val="0066164C"/>
    <w:rsid w:val="00661CED"/>
    <w:rsid w:val="006628B6"/>
    <w:rsid w:val="00663845"/>
    <w:rsid w:val="00666562"/>
    <w:rsid w:val="00666D5D"/>
    <w:rsid w:val="00671410"/>
    <w:rsid w:val="006721C8"/>
    <w:rsid w:val="00675AA9"/>
    <w:rsid w:val="00676041"/>
    <w:rsid w:val="006765B4"/>
    <w:rsid w:val="00676D1D"/>
    <w:rsid w:val="00677EB0"/>
    <w:rsid w:val="006803C1"/>
    <w:rsid w:val="006809CB"/>
    <w:rsid w:val="0068136B"/>
    <w:rsid w:val="00681EDE"/>
    <w:rsid w:val="0068225C"/>
    <w:rsid w:val="006827E6"/>
    <w:rsid w:val="00684FB6"/>
    <w:rsid w:val="00685B4C"/>
    <w:rsid w:val="00692453"/>
    <w:rsid w:val="00692B39"/>
    <w:rsid w:val="00693581"/>
    <w:rsid w:val="00693C1D"/>
    <w:rsid w:val="006941DC"/>
    <w:rsid w:val="006949AE"/>
    <w:rsid w:val="00694C0A"/>
    <w:rsid w:val="00696928"/>
    <w:rsid w:val="00697783"/>
    <w:rsid w:val="006A054F"/>
    <w:rsid w:val="006A5CC3"/>
    <w:rsid w:val="006A6BE8"/>
    <w:rsid w:val="006B04F2"/>
    <w:rsid w:val="006B0D5F"/>
    <w:rsid w:val="006B37DF"/>
    <w:rsid w:val="006B61D5"/>
    <w:rsid w:val="006B6CB0"/>
    <w:rsid w:val="006C04C2"/>
    <w:rsid w:val="006C291E"/>
    <w:rsid w:val="006C35E0"/>
    <w:rsid w:val="006C3CD5"/>
    <w:rsid w:val="006C7676"/>
    <w:rsid w:val="006D1F8A"/>
    <w:rsid w:val="006D2741"/>
    <w:rsid w:val="006D2852"/>
    <w:rsid w:val="006E098B"/>
    <w:rsid w:val="006E1C21"/>
    <w:rsid w:val="006E3822"/>
    <w:rsid w:val="006E4207"/>
    <w:rsid w:val="006E4314"/>
    <w:rsid w:val="006E436A"/>
    <w:rsid w:val="006E5BBB"/>
    <w:rsid w:val="006E6BFA"/>
    <w:rsid w:val="006F51B3"/>
    <w:rsid w:val="006F6283"/>
    <w:rsid w:val="006F6287"/>
    <w:rsid w:val="006F7127"/>
    <w:rsid w:val="00700CF7"/>
    <w:rsid w:val="007012DE"/>
    <w:rsid w:val="007019E5"/>
    <w:rsid w:val="00704106"/>
    <w:rsid w:val="00704158"/>
    <w:rsid w:val="00705062"/>
    <w:rsid w:val="00707239"/>
    <w:rsid w:val="00710B24"/>
    <w:rsid w:val="007120FD"/>
    <w:rsid w:val="007121AD"/>
    <w:rsid w:val="00715866"/>
    <w:rsid w:val="00720A56"/>
    <w:rsid w:val="00723ADF"/>
    <w:rsid w:val="00724EC6"/>
    <w:rsid w:val="007257CA"/>
    <w:rsid w:val="00725D14"/>
    <w:rsid w:val="00727FEC"/>
    <w:rsid w:val="00730ECC"/>
    <w:rsid w:val="00730F11"/>
    <w:rsid w:val="007314CD"/>
    <w:rsid w:val="007319C2"/>
    <w:rsid w:val="00733D7C"/>
    <w:rsid w:val="00736C6B"/>
    <w:rsid w:val="00740A77"/>
    <w:rsid w:val="007422E1"/>
    <w:rsid w:val="007425DD"/>
    <w:rsid w:val="007426D3"/>
    <w:rsid w:val="00742855"/>
    <w:rsid w:val="00743F46"/>
    <w:rsid w:val="007445F6"/>
    <w:rsid w:val="00744FB3"/>
    <w:rsid w:val="00745312"/>
    <w:rsid w:val="0074625E"/>
    <w:rsid w:val="00747E2F"/>
    <w:rsid w:val="00751E54"/>
    <w:rsid w:val="0075631F"/>
    <w:rsid w:val="00757D7B"/>
    <w:rsid w:val="00763071"/>
    <w:rsid w:val="007646D3"/>
    <w:rsid w:val="00766920"/>
    <w:rsid w:val="007669A6"/>
    <w:rsid w:val="00766BF0"/>
    <w:rsid w:val="00770C7F"/>
    <w:rsid w:val="0077141B"/>
    <w:rsid w:val="00771AE7"/>
    <w:rsid w:val="007767C1"/>
    <w:rsid w:val="00776891"/>
    <w:rsid w:val="00777B66"/>
    <w:rsid w:val="00777FB6"/>
    <w:rsid w:val="00781085"/>
    <w:rsid w:val="0078159C"/>
    <w:rsid w:val="00782ABB"/>
    <w:rsid w:val="00784FCE"/>
    <w:rsid w:val="00785008"/>
    <w:rsid w:val="00786F30"/>
    <w:rsid w:val="0078728A"/>
    <w:rsid w:val="00791E93"/>
    <w:rsid w:val="00792014"/>
    <w:rsid w:val="00793661"/>
    <w:rsid w:val="00793F18"/>
    <w:rsid w:val="00794CDC"/>
    <w:rsid w:val="0079617B"/>
    <w:rsid w:val="00796C3D"/>
    <w:rsid w:val="00796FC5"/>
    <w:rsid w:val="007A12D8"/>
    <w:rsid w:val="007A1D65"/>
    <w:rsid w:val="007A22E0"/>
    <w:rsid w:val="007A23E1"/>
    <w:rsid w:val="007A2954"/>
    <w:rsid w:val="007A299E"/>
    <w:rsid w:val="007A2CAA"/>
    <w:rsid w:val="007A5E93"/>
    <w:rsid w:val="007B1B1D"/>
    <w:rsid w:val="007B4770"/>
    <w:rsid w:val="007B5E0E"/>
    <w:rsid w:val="007B6829"/>
    <w:rsid w:val="007B700D"/>
    <w:rsid w:val="007B72F6"/>
    <w:rsid w:val="007C1E2D"/>
    <w:rsid w:val="007C1E5C"/>
    <w:rsid w:val="007C1F0A"/>
    <w:rsid w:val="007C2162"/>
    <w:rsid w:val="007C4666"/>
    <w:rsid w:val="007C54B9"/>
    <w:rsid w:val="007C62DC"/>
    <w:rsid w:val="007D02CA"/>
    <w:rsid w:val="007D2AF6"/>
    <w:rsid w:val="007D2DA1"/>
    <w:rsid w:val="007D3B8D"/>
    <w:rsid w:val="007D6593"/>
    <w:rsid w:val="007E2702"/>
    <w:rsid w:val="007E2F56"/>
    <w:rsid w:val="007E5396"/>
    <w:rsid w:val="007E7BCD"/>
    <w:rsid w:val="007F1B34"/>
    <w:rsid w:val="007F1C7D"/>
    <w:rsid w:val="007F3921"/>
    <w:rsid w:val="007F3ACB"/>
    <w:rsid w:val="007F6447"/>
    <w:rsid w:val="007F66D0"/>
    <w:rsid w:val="00800D98"/>
    <w:rsid w:val="00801587"/>
    <w:rsid w:val="008016E1"/>
    <w:rsid w:val="00802483"/>
    <w:rsid w:val="008046D7"/>
    <w:rsid w:val="00806EFA"/>
    <w:rsid w:val="00814B9C"/>
    <w:rsid w:val="00815AB5"/>
    <w:rsid w:val="00822DAF"/>
    <w:rsid w:val="008234A9"/>
    <w:rsid w:val="00826A29"/>
    <w:rsid w:val="00827129"/>
    <w:rsid w:val="00827E90"/>
    <w:rsid w:val="008309D4"/>
    <w:rsid w:val="008316AA"/>
    <w:rsid w:val="00832407"/>
    <w:rsid w:val="0083325A"/>
    <w:rsid w:val="008343F7"/>
    <w:rsid w:val="00834F90"/>
    <w:rsid w:val="008352F2"/>
    <w:rsid w:val="00840A79"/>
    <w:rsid w:val="00840F7D"/>
    <w:rsid w:val="008420D7"/>
    <w:rsid w:val="0084233B"/>
    <w:rsid w:val="00842A7A"/>
    <w:rsid w:val="00842C97"/>
    <w:rsid w:val="00843C98"/>
    <w:rsid w:val="00844474"/>
    <w:rsid w:val="00845AA7"/>
    <w:rsid w:val="00847B2B"/>
    <w:rsid w:val="00853156"/>
    <w:rsid w:val="0085606C"/>
    <w:rsid w:val="008560AC"/>
    <w:rsid w:val="0085740B"/>
    <w:rsid w:val="00860A9D"/>
    <w:rsid w:val="00861583"/>
    <w:rsid w:val="00861CF1"/>
    <w:rsid w:val="008620EC"/>
    <w:rsid w:val="008643C8"/>
    <w:rsid w:val="00864967"/>
    <w:rsid w:val="00865615"/>
    <w:rsid w:val="008664E7"/>
    <w:rsid w:val="00870926"/>
    <w:rsid w:val="0087185B"/>
    <w:rsid w:val="00872F8C"/>
    <w:rsid w:val="00874C6D"/>
    <w:rsid w:val="008758F2"/>
    <w:rsid w:val="00877004"/>
    <w:rsid w:val="0088151F"/>
    <w:rsid w:val="00881905"/>
    <w:rsid w:val="00884667"/>
    <w:rsid w:val="0088555E"/>
    <w:rsid w:val="008862F3"/>
    <w:rsid w:val="00887763"/>
    <w:rsid w:val="0088789A"/>
    <w:rsid w:val="008901A0"/>
    <w:rsid w:val="0089068D"/>
    <w:rsid w:val="008907F0"/>
    <w:rsid w:val="008910AE"/>
    <w:rsid w:val="008923B2"/>
    <w:rsid w:val="00893BBE"/>
    <w:rsid w:val="00894CC6"/>
    <w:rsid w:val="00894CEB"/>
    <w:rsid w:val="00895521"/>
    <w:rsid w:val="008A172C"/>
    <w:rsid w:val="008A1738"/>
    <w:rsid w:val="008A1EF8"/>
    <w:rsid w:val="008A26DF"/>
    <w:rsid w:val="008A2924"/>
    <w:rsid w:val="008A30E8"/>
    <w:rsid w:val="008A3A12"/>
    <w:rsid w:val="008A4F36"/>
    <w:rsid w:val="008B04DF"/>
    <w:rsid w:val="008B0998"/>
    <w:rsid w:val="008B2523"/>
    <w:rsid w:val="008B28C7"/>
    <w:rsid w:val="008B33F6"/>
    <w:rsid w:val="008B5B42"/>
    <w:rsid w:val="008B62A5"/>
    <w:rsid w:val="008B6595"/>
    <w:rsid w:val="008C04F1"/>
    <w:rsid w:val="008C098C"/>
    <w:rsid w:val="008C1B4A"/>
    <w:rsid w:val="008C2945"/>
    <w:rsid w:val="008C4D70"/>
    <w:rsid w:val="008C6913"/>
    <w:rsid w:val="008D288F"/>
    <w:rsid w:val="008D384B"/>
    <w:rsid w:val="008D3E5A"/>
    <w:rsid w:val="008D444A"/>
    <w:rsid w:val="008E18B0"/>
    <w:rsid w:val="008E7122"/>
    <w:rsid w:val="008E7479"/>
    <w:rsid w:val="008F032B"/>
    <w:rsid w:val="008F1F56"/>
    <w:rsid w:val="008F268B"/>
    <w:rsid w:val="008F3C24"/>
    <w:rsid w:val="008F48E3"/>
    <w:rsid w:val="008F577D"/>
    <w:rsid w:val="008F7DED"/>
    <w:rsid w:val="00901F8A"/>
    <w:rsid w:val="00901FCE"/>
    <w:rsid w:val="00903D74"/>
    <w:rsid w:val="00904C78"/>
    <w:rsid w:val="00904E9E"/>
    <w:rsid w:val="0090560F"/>
    <w:rsid w:val="009066D8"/>
    <w:rsid w:val="00910178"/>
    <w:rsid w:val="0091017F"/>
    <w:rsid w:val="00914613"/>
    <w:rsid w:val="009167E8"/>
    <w:rsid w:val="0091724B"/>
    <w:rsid w:val="00917412"/>
    <w:rsid w:val="00920C98"/>
    <w:rsid w:val="00921BC6"/>
    <w:rsid w:val="00922B52"/>
    <w:rsid w:val="00930A8C"/>
    <w:rsid w:val="0093373A"/>
    <w:rsid w:val="00933E91"/>
    <w:rsid w:val="00934175"/>
    <w:rsid w:val="009348F4"/>
    <w:rsid w:val="009366F5"/>
    <w:rsid w:val="00936AB6"/>
    <w:rsid w:val="00937E63"/>
    <w:rsid w:val="00940CCB"/>
    <w:rsid w:val="0094145E"/>
    <w:rsid w:val="00941AAF"/>
    <w:rsid w:val="00946D51"/>
    <w:rsid w:val="0095373C"/>
    <w:rsid w:val="00954360"/>
    <w:rsid w:val="009551AA"/>
    <w:rsid w:val="00955717"/>
    <w:rsid w:val="00955DEC"/>
    <w:rsid w:val="0095624C"/>
    <w:rsid w:val="00960A9F"/>
    <w:rsid w:val="009625C1"/>
    <w:rsid w:val="00962832"/>
    <w:rsid w:val="0096496D"/>
    <w:rsid w:val="00965202"/>
    <w:rsid w:val="00967D9F"/>
    <w:rsid w:val="009703DA"/>
    <w:rsid w:val="00970D09"/>
    <w:rsid w:val="00971234"/>
    <w:rsid w:val="009720BA"/>
    <w:rsid w:val="009732CC"/>
    <w:rsid w:val="009744CA"/>
    <w:rsid w:val="00974809"/>
    <w:rsid w:val="00976F39"/>
    <w:rsid w:val="009804C9"/>
    <w:rsid w:val="00981733"/>
    <w:rsid w:val="009847E1"/>
    <w:rsid w:val="009858CB"/>
    <w:rsid w:val="00986E9F"/>
    <w:rsid w:val="00987E83"/>
    <w:rsid w:val="00992219"/>
    <w:rsid w:val="00993471"/>
    <w:rsid w:val="00995828"/>
    <w:rsid w:val="00997EB1"/>
    <w:rsid w:val="009A0DF5"/>
    <w:rsid w:val="009A1177"/>
    <w:rsid w:val="009A209E"/>
    <w:rsid w:val="009A46D4"/>
    <w:rsid w:val="009A538D"/>
    <w:rsid w:val="009A5476"/>
    <w:rsid w:val="009A56D0"/>
    <w:rsid w:val="009B04A9"/>
    <w:rsid w:val="009B08FD"/>
    <w:rsid w:val="009B173A"/>
    <w:rsid w:val="009B18D8"/>
    <w:rsid w:val="009B6567"/>
    <w:rsid w:val="009B725E"/>
    <w:rsid w:val="009C1796"/>
    <w:rsid w:val="009C2AD5"/>
    <w:rsid w:val="009C41E0"/>
    <w:rsid w:val="009C509D"/>
    <w:rsid w:val="009D0A5D"/>
    <w:rsid w:val="009D0A90"/>
    <w:rsid w:val="009D1EDB"/>
    <w:rsid w:val="009D38BF"/>
    <w:rsid w:val="009D3D39"/>
    <w:rsid w:val="009D4296"/>
    <w:rsid w:val="009D5213"/>
    <w:rsid w:val="009D5C88"/>
    <w:rsid w:val="009D69BF"/>
    <w:rsid w:val="009E1940"/>
    <w:rsid w:val="009E3A27"/>
    <w:rsid w:val="009E496A"/>
    <w:rsid w:val="009E5A26"/>
    <w:rsid w:val="009E656D"/>
    <w:rsid w:val="009E6B65"/>
    <w:rsid w:val="009E6F76"/>
    <w:rsid w:val="009E79CF"/>
    <w:rsid w:val="009F1DEA"/>
    <w:rsid w:val="009F2B02"/>
    <w:rsid w:val="009F3E27"/>
    <w:rsid w:val="009F61A9"/>
    <w:rsid w:val="009F6F52"/>
    <w:rsid w:val="00A00288"/>
    <w:rsid w:val="00A011C1"/>
    <w:rsid w:val="00A01279"/>
    <w:rsid w:val="00A01FC6"/>
    <w:rsid w:val="00A02DB9"/>
    <w:rsid w:val="00A06294"/>
    <w:rsid w:val="00A06739"/>
    <w:rsid w:val="00A1068D"/>
    <w:rsid w:val="00A11862"/>
    <w:rsid w:val="00A16235"/>
    <w:rsid w:val="00A1715A"/>
    <w:rsid w:val="00A20690"/>
    <w:rsid w:val="00A228B0"/>
    <w:rsid w:val="00A23025"/>
    <w:rsid w:val="00A24027"/>
    <w:rsid w:val="00A247E9"/>
    <w:rsid w:val="00A262CF"/>
    <w:rsid w:val="00A269A4"/>
    <w:rsid w:val="00A27F24"/>
    <w:rsid w:val="00A30DAE"/>
    <w:rsid w:val="00A31708"/>
    <w:rsid w:val="00A32832"/>
    <w:rsid w:val="00A35D4B"/>
    <w:rsid w:val="00A365B7"/>
    <w:rsid w:val="00A375F2"/>
    <w:rsid w:val="00A37CCD"/>
    <w:rsid w:val="00A417BB"/>
    <w:rsid w:val="00A4286D"/>
    <w:rsid w:val="00A43FFB"/>
    <w:rsid w:val="00A44D20"/>
    <w:rsid w:val="00A47AED"/>
    <w:rsid w:val="00A508EA"/>
    <w:rsid w:val="00A51A20"/>
    <w:rsid w:val="00A523BE"/>
    <w:rsid w:val="00A53A49"/>
    <w:rsid w:val="00A55741"/>
    <w:rsid w:val="00A5776A"/>
    <w:rsid w:val="00A602A8"/>
    <w:rsid w:val="00A62E39"/>
    <w:rsid w:val="00A6584C"/>
    <w:rsid w:val="00A66977"/>
    <w:rsid w:val="00A725FF"/>
    <w:rsid w:val="00A738D6"/>
    <w:rsid w:val="00A739BF"/>
    <w:rsid w:val="00A8051E"/>
    <w:rsid w:val="00A81EE1"/>
    <w:rsid w:val="00A8333C"/>
    <w:rsid w:val="00A8619A"/>
    <w:rsid w:val="00A90063"/>
    <w:rsid w:val="00A92E48"/>
    <w:rsid w:val="00A93BE9"/>
    <w:rsid w:val="00A944C5"/>
    <w:rsid w:val="00A96BE0"/>
    <w:rsid w:val="00AA0156"/>
    <w:rsid w:val="00AA1223"/>
    <w:rsid w:val="00AA131F"/>
    <w:rsid w:val="00AA37E8"/>
    <w:rsid w:val="00AA4E69"/>
    <w:rsid w:val="00AA548D"/>
    <w:rsid w:val="00AA5538"/>
    <w:rsid w:val="00AA6192"/>
    <w:rsid w:val="00AA632E"/>
    <w:rsid w:val="00AA709F"/>
    <w:rsid w:val="00AA7319"/>
    <w:rsid w:val="00AA7BFD"/>
    <w:rsid w:val="00AA7DCE"/>
    <w:rsid w:val="00AB0052"/>
    <w:rsid w:val="00AB00A1"/>
    <w:rsid w:val="00AB131B"/>
    <w:rsid w:val="00AB183F"/>
    <w:rsid w:val="00AB3ACE"/>
    <w:rsid w:val="00AB5BA3"/>
    <w:rsid w:val="00AB5CA4"/>
    <w:rsid w:val="00AB7AF0"/>
    <w:rsid w:val="00AC14C4"/>
    <w:rsid w:val="00AC25A9"/>
    <w:rsid w:val="00AC2732"/>
    <w:rsid w:val="00AC3270"/>
    <w:rsid w:val="00AC36ED"/>
    <w:rsid w:val="00AC3CC9"/>
    <w:rsid w:val="00AC45F8"/>
    <w:rsid w:val="00AC60CF"/>
    <w:rsid w:val="00AC6B82"/>
    <w:rsid w:val="00AD2223"/>
    <w:rsid w:val="00AD33CA"/>
    <w:rsid w:val="00AD3985"/>
    <w:rsid w:val="00AD402F"/>
    <w:rsid w:val="00AD680D"/>
    <w:rsid w:val="00AD7484"/>
    <w:rsid w:val="00AD7CD3"/>
    <w:rsid w:val="00AD7DEF"/>
    <w:rsid w:val="00AE0D29"/>
    <w:rsid w:val="00AE1312"/>
    <w:rsid w:val="00AE136E"/>
    <w:rsid w:val="00AE266C"/>
    <w:rsid w:val="00AE3175"/>
    <w:rsid w:val="00AF0138"/>
    <w:rsid w:val="00AF042F"/>
    <w:rsid w:val="00AF188B"/>
    <w:rsid w:val="00AF2681"/>
    <w:rsid w:val="00AF2AD1"/>
    <w:rsid w:val="00AF3BB3"/>
    <w:rsid w:val="00AF55D9"/>
    <w:rsid w:val="00AF6FB5"/>
    <w:rsid w:val="00B006A5"/>
    <w:rsid w:val="00B006CC"/>
    <w:rsid w:val="00B00B76"/>
    <w:rsid w:val="00B00B7B"/>
    <w:rsid w:val="00B01213"/>
    <w:rsid w:val="00B01F36"/>
    <w:rsid w:val="00B0257E"/>
    <w:rsid w:val="00B02871"/>
    <w:rsid w:val="00B03A98"/>
    <w:rsid w:val="00B0607E"/>
    <w:rsid w:val="00B07C68"/>
    <w:rsid w:val="00B106D8"/>
    <w:rsid w:val="00B107B0"/>
    <w:rsid w:val="00B135EA"/>
    <w:rsid w:val="00B1760A"/>
    <w:rsid w:val="00B20C38"/>
    <w:rsid w:val="00B210DE"/>
    <w:rsid w:val="00B21115"/>
    <w:rsid w:val="00B21D3D"/>
    <w:rsid w:val="00B2492D"/>
    <w:rsid w:val="00B2670D"/>
    <w:rsid w:val="00B269A5"/>
    <w:rsid w:val="00B273E2"/>
    <w:rsid w:val="00B30131"/>
    <w:rsid w:val="00B32ADD"/>
    <w:rsid w:val="00B3334F"/>
    <w:rsid w:val="00B33443"/>
    <w:rsid w:val="00B34088"/>
    <w:rsid w:val="00B35164"/>
    <w:rsid w:val="00B36587"/>
    <w:rsid w:val="00B40099"/>
    <w:rsid w:val="00B40D48"/>
    <w:rsid w:val="00B43A4B"/>
    <w:rsid w:val="00B44062"/>
    <w:rsid w:val="00B452C1"/>
    <w:rsid w:val="00B470A9"/>
    <w:rsid w:val="00B51C47"/>
    <w:rsid w:val="00B521D1"/>
    <w:rsid w:val="00B52F8A"/>
    <w:rsid w:val="00B536DC"/>
    <w:rsid w:val="00B55D31"/>
    <w:rsid w:val="00B56BAC"/>
    <w:rsid w:val="00B60608"/>
    <w:rsid w:val="00B62339"/>
    <w:rsid w:val="00B643D9"/>
    <w:rsid w:val="00B6687B"/>
    <w:rsid w:val="00B67EAF"/>
    <w:rsid w:val="00B70C3B"/>
    <w:rsid w:val="00B721C6"/>
    <w:rsid w:val="00B73399"/>
    <w:rsid w:val="00B75995"/>
    <w:rsid w:val="00B81339"/>
    <w:rsid w:val="00B81799"/>
    <w:rsid w:val="00B824FA"/>
    <w:rsid w:val="00B84569"/>
    <w:rsid w:val="00B84AFF"/>
    <w:rsid w:val="00B9280A"/>
    <w:rsid w:val="00B932CA"/>
    <w:rsid w:val="00B95EDF"/>
    <w:rsid w:val="00B96286"/>
    <w:rsid w:val="00BA0D51"/>
    <w:rsid w:val="00BA2EE7"/>
    <w:rsid w:val="00BA3308"/>
    <w:rsid w:val="00BA7B4D"/>
    <w:rsid w:val="00BB023A"/>
    <w:rsid w:val="00BB1493"/>
    <w:rsid w:val="00BB3976"/>
    <w:rsid w:val="00BB6FCB"/>
    <w:rsid w:val="00BC0661"/>
    <w:rsid w:val="00BC0908"/>
    <w:rsid w:val="00BC2E1C"/>
    <w:rsid w:val="00BC3473"/>
    <w:rsid w:val="00BC530B"/>
    <w:rsid w:val="00BC618D"/>
    <w:rsid w:val="00BC6B88"/>
    <w:rsid w:val="00BD0A1E"/>
    <w:rsid w:val="00BD1D82"/>
    <w:rsid w:val="00BD3845"/>
    <w:rsid w:val="00BD3947"/>
    <w:rsid w:val="00BD44E1"/>
    <w:rsid w:val="00BD4574"/>
    <w:rsid w:val="00BD5BB9"/>
    <w:rsid w:val="00BD5BFE"/>
    <w:rsid w:val="00BD6330"/>
    <w:rsid w:val="00BD75E8"/>
    <w:rsid w:val="00BD7E72"/>
    <w:rsid w:val="00BE00AB"/>
    <w:rsid w:val="00BE15AA"/>
    <w:rsid w:val="00BE1909"/>
    <w:rsid w:val="00BE21F2"/>
    <w:rsid w:val="00BE2754"/>
    <w:rsid w:val="00BE339A"/>
    <w:rsid w:val="00BE44C2"/>
    <w:rsid w:val="00BE5FBE"/>
    <w:rsid w:val="00BE6FE7"/>
    <w:rsid w:val="00BE796B"/>
    <w:rsid w:val="00BF007C"/>
    <w:rsid w:val="00BF290E"/>
    <w:rsid w:val="00BF4209"/>
    <w:rsid w:val="00BF4382"/>
    <w:rsid w:val="00BF4C85"/>
    <w:rsid w:val="00C00742"/>
    <w:rsid w:val="00C01003"/>
    <w:rsid w:val="00C0297B"/>
    <w:rsid w:val="00C03F55"/>
    <w:rsid w:val="00C04543"/>
    <w:rsid w:val="00C05B5B"/>
    <w:rsid w:val="00C06094"/>
    <w:rsid w:val="00C06FB6"/>
    <w:rsid w:val="00C06FD0"/>
    <w:rsid w:val="00C07CFD"/>
    <w:rsid w:val="00C1032A"/>
    <w:rsid w:val="00C140D5"/>
    <w:rsid w:val="00C165DC"/>
    <w:rsid w:val="00C16CD3"/>
    <w:rsid w:val="00C17324"/>
    <w:rsid w:val="00C17CAD"/>
    <w:rsid w:val="00C20D19"/>
    <w:rsid w:val="00C22B48"/>
    <w:rsid w:val="00C22EAE"/>
    <w:rsid w:val="00C24DB2"/>
    <w:rsid w:val="00C25282"/>
    <w:rsid w:val="00C2660F"/>
    <w:rsid w:val="00C2683F"/>
    <w:rsid w:val="00C30DC5"/>
    <w:rsid w:val="00C332D1"/>
    <w:rsid w:val="00C34961"/>
    <w:rsid w:val="00C34B6B"/>
    <w:rsid w:val="00C35937"/>
    <w:rsid w:val="00C35E30"/>
    <w:rsid w:val="00C36AED"/>
    <w:rsid w:val="00C36E5D"/>
    <w:rsid w:val="00C37AA9"/>
    <w:rsid w:val="00C44DB0"/>
    <w:rsid w:val="00C50E11"/>
    <w:rsid w:val="00C51136"/>
    <w:rsid w:val="00C52628"/>
    <w:rsid w:val="00C543B7"/>
    <w:rsid w:val="00C56B63"/>
    <w:rsid w:val="00C576BD"/>
    <w:rsid w:val="00C57BD6"/>
    <w:rsid w:val="00C60BF6"/>
    <w:rsid w:val="00C614E6"/>
    <w:rsid w:val="00C61B03"/>
    <w:rsid w:val="00C621BB"/>
    <w:rsid w:val="00C63585"/>
    <w:rsid w:val="00C63B77"/>
    <w:rsid w:val="00C675A3"/>
    <w:rsid w:val="00C7127B"/>
    <w:rsid w:val="00C729C7"/>
    <w:rsid w:val="00C729D4"/>
    <w:rsid w:val="00C751FD"/>
    <w:rsid w:val="00C7576F"/>
    <w:rsid w:val="00C86330"/>
    <w:rsid w:val="00C87172"/>
    <w:rsid w:val="00C875BB"/>
    <w:rsid w:val="00C90804"/>
    <w:rsid w:val="00C925CD"/>
    <w:rsid w:val="00C9294E"/>
    <w:rsid w:val="00C94D87"/>
    <w:rsid w:val="00C975E2"/>
    <w:rsid w:val="00CA0EA4"/>
    <w:rsid w:val="00CA170F"/>
    <w:rsid w:val="00CA3BE0"/>
    <w:rsid w:val="00CA493D"/>
    <w:rsid w:val="00CA772B"/>
    <w:rsid w:val="00CB2352"/>
    <w:rsid w:val="00CB2943"/>
    <w:rsid w:val="00CB3C92"/>
    <w:rsid w:val="00CB60C4"/>
    <w:rsid w:val="00CB754F"/>
    <w:rsid w:val="00CB7FDB"/>
    <w:rsid w:val="00CC007B"/>
    <w:rsid w:val="00CC23E3"/>
    <w:rsid w:val="00CC26E0"/>
    <w:rsid w:val="00CC368B"/>
    <w:rsid w:val="00CC4300"/>
    <w:rsid w:val="00CC4F70"/>
    <w:rsid w:val="00CC65EB"/>
    <w:rsid w:val="00CC674E"/>
    <w:rsid w:val="00CC695E"/>
    <w:rsid w:val="00CD12E2"/>
    <w:rsid w:val="00CD1481"/>
    <w:rsid w:val="00CD61C9"/>
    <w:rsid w:val="00CE1875"/>
    <w:rsid w:val="00CE2457"/>
    <w:rsid w:val="00CE38C3"/>
    <w:rsid w:val="00CE471C"/>
    <w:rsid w:val="00CE5C45"/>
    <w:rsid w:val="00CE6D16"/>
    <w:rsid w:val="00CE720B"/>
    <w:rsid w:val="00CF026F"/>
    <w:rsid w:val="00CF337A"/>
    <w:rsid w:val="00CF3C48"/>
    <w:rsid w:val="00CF3D23"/>
    <w:rsid w:val="00CF4E6B"/>
    <w:rsid w:val="00CF5108"/>
    <w:rsid w:val="00CF6512"/>
    <w:rsid w:val="00CF6909"/>
    <w:rsid w:val="00D00711"/>
    <w:rsid w:val="00D023BA"/>
    <w:rsid w:val="00D029FD"/>
    <w:rsid w:val="00D02CEB"/>
    <w:rsid w:val="00D05C64"/>
    <w:rsid w:val="00D07043"/>
    <w:rsid w:val="00D10CB7"/>
    <w:rsid w:val="00D11418"/>
    <w:rsid w:val="00D12C33"/>
    <w:rsid w:val="00D148A1"/>
    <w:rsid w:val="00D14951"/>
    <w:rsid w:val="00D14D63"/>
    <w:rsid w:val="00D169E6"/>
    <w:rsid w:val="00D16DFE"/>
    <w:rsid w:val="00D20A18"/>
    <w:rsid w:val="00D20F25"/>
    <w:rsid w:val="00D22000"/>
    <w:rsid w:val="00D238A1"/>
    <w:rsid w:val="00D376A2"/>
    <w:rsid w:val="00D40EEA"/>
    <w:rsid w:val="00D41A0D"/>
    <w:rsid w:val="00D41F08"/>
    <w:rsid w:val="00D50392"/>
    <w:rsid w:val="00D52F14"/>
    <w:rsid w:val="00D52F42"/>
    <w:rsid w:val="00D53D89"/>
    <w:rsid w:val="00D548BA"/>
    <w:rsid w:val="00D54B19"/>
    <w:rsid w:val="00D54C96"/>
    <w:rsid w:val="00D5794C"/>
    <w:rsid w:val="00D579B8"/>
    <w:rsid w:val="00D57ADC"/>
    <w:rsid w:val="00D57D3B"/>
    <w:rsid w:val="00D60389"/>
    <w:rsid w:val="00D60C2B"/>
    <w:rsid w:val="00D6103B"/>
    <w:rsid w:val="00D61C55"/>
    <w:rsid w:val="00D6427A"/>
    <w:rsid w:val="00D64B3D"/>
    <w:rsid w:val="00D70EC3"/>
    <w:rsid w:val="00D73175"/>
    <w:rsid w:val="00D75DF6"/>
    <w:rsid w:val="00D77F8C"/>
    <w:rsid w:val="00D82F73"/>
    <w:rsid w:val="00D8333B"/>
    <w:rsid w:val="00D84522"/>
    <w:rsid w:val="00D86920"/>
    <w:rsid w:val="00D86DFD"/>
    <w:rsid w:val="00D872AC"/>
    <w:rsid w:val="00D87DAF"/>
    <w:rsid w:val="00D904C7"/>
    <w:rsid w:val="00D90AC6"/>
    <w:rsid w:val="00D91A66"/>
    <w:rsid w:val="00D93510"/>
    <w:rsid w:val="00D939D4"/>
    <w:rsid w:val="00D93F07"/>
    <w:rsid w:val="00D94D4D"/>
    <w:rsid w:val="00D9583A"/>
    <w:rsid w:val="00D9659F"/>
    <w:rsid w:val="00D9732D"/>
    <w:rsid w:val="00DA193F"/>
    <w:rsid w:val="00DA282B"/>
    <w:rsid w:val="00DA2ED4"/>
    <w:rsid w:val="00DA30C6"/>
    <w:rsid w:val="00DA462C"/>
    <w:rsid w:val="00DA7B7C"/>
    <w:rsid w:val="00DA7C2C"/>
    <w:rsid w:val="00DB1AAD"/>
    <w:rsid w:val="00DB209D"/>
    <w:rsid w:val="00DB385A"/>
    <w:rsid w:val="00DB4639"/>
    <w:rsid w:val="00DB4DA4"/>
    <w:rsid w:val="00DB57AF"/>
    <w:rsid w:val="00DB6C1F"/>
    <w:rsid w:val="00DB6DE7"/>
    <w:rsid w:val="00DC1A32"/>
    <w:rsid w:val="00DC36FE"/>
    <w:rsid w:val="00DC380F"/>
    <w:rsid w:val="00DC3901"/>
    <w:rsid w:val="00DC42C7"/>
    <w:rsid w:val="00DC504B"/>
    <w:rsid w:val="00DC5AD2"/>
    <w:rsid w:val="00DD08DC"/>
    <w:rsid w:val="00DD4984"/>
    <w:rsid w:val="00DD6B8C"/>
    <w:rsid w:val="00DD7000"/>
    <w:rsid w:val="00DE07C1"/>
    <w:rsid w:val="00DE4384"/>
    <w:rsid w:val="00DE47DC"/>
    <w:rsid w:val="00DE4936"/>
    <w:rsid w:val="00DE55A4"/>
    <w:rsid w:val="00DE5AA4"/>
    <w:rsid w:val="00DE5BA4"/>
    <w:rsid w:val="00DF4CF0"/>
    <w:rsid w:val="00DF5091"/>
    <w:rsid w:val="00DF5536"/>
    <w:rsid w:val="00DF5DE8"/>
    <w:rsid w:val="00DF63F3"/>
    <w:rsid w:val="00E016C8"/>
    <w:rsid w:val="00E020B5"/>
    <w:rsid w:val="00E02903"/>
    <w:rsid w:val="00E02DCD"/>
    <w:rsid w:val="00E04B1B"/>
    <w:rsid w:val="00E05FE1"/>
    <w:rsid w:val="00E0632B"/>
    <w:rsid w:val="00E10DC4"/>
    <w:rsid w:val="00E145BD"/>
    <w:rsid w:val="00E14F26"/>
    <w:rsid w:val="00E15192"/>
    <w:rsid w:val="00E15C07"/>
    <w:rsid w:val="00E20483"/>
    <w:rsid w:val="00E22C1E"/>
    <w:rsid w:val="00E22D16"/>
    <w:rsid w:val="00E23A31"/>
    <w:rsid w:val="00E32854"/>
    <w:rsid w:val="00E32EEC"/>
    <w:rsid w:val="00E3318D"/>
    <w:rsid w:val="00E33ABB"/>
    <w:rsid w:val="00E35CD3"/>
    <w:rsid w:val="00E36D18"/>
    <w:rsid w:val="00E40B29"/>
    <w:rsid w:val="00E41599"/>
    <w:rsid w:val="00E42BCA"/>
    <w:rsid w:val="00E4315E"/>
    <w:rsid w:val="00E45FC6"/>
    <w:rsid w:val="00E46236"/>
    <w:rsid w:val="00E46695"/>
    <w:rsid w:val="00E47F8C"/>
    <w:rsid w:val="00E511F5"/>
    <w:rsid w:val="00E5572E"/>
    <w:rsid w:val="00E5584A"/>
    <w:rsid w:val="00E558D2"/>
    <w:rsid w:val="00E563BE"/>
    <w:rsid w:val="00E609F7"/>
    <w:rsid w:val="00E60E47"/>
    <w:rsid w:val="00E615B5"/>
    <w:rsid w:val="00E6205F"/>
    <w:rsid w:val="00E628EE"/>
    <w:rsid w:val="00E63B25"/>
    <w:rsid w:val="00E66D8E"/>
    <w:rsid w:val="00E70337"/>
    <w:rsid w:val="00E712DB"/>
    <w:rsid w:val="00E720AB"/>
    <w:rsid w:val="00E73289"/>
    <w:rsid w:val="00E732D8"/>
    <w:rsid w:val="00E739D3"/>
    <w:rsid w:val="00E74D2B"/>
    <w:rsid w:val="00E751D8"/>
    <w:rsid w:val="00E75DAE"/>
    <w:rsid w:val="00E76C9A"/>
    <w:rsid w:val="00E77A57"/>
    <w:rsid w:val="00E838CD"/>
    <w:rsid w:val="00E84B9C"/>
    <w:rsid w:val="00E91CE4"/>
    <w:rsid w:val="00E91F3E"/>
    <w:rsid w:val="00E934B9"/>
    <w:rsid w:val="00E952EF"/>
    <w:rsid w:val="00E96178"/>
    <w:rsid w:val="00E966A4"/>
    <w:rsid w:val="00EA1F1E"/>
    <w:rsid w:val="00EA309A"/>
    <w:rsid w:val="00EA3101"/>
    <w:rsid w:val="00EA32D6"/>
    <w:rsid w:val="00EA3616"/>
    <w:rsid w:val="00EA4609"/>
    <w:rsid w:val="00EA484C"/>
    <w:rsid w:val="00EA5847"/>
    <w:rsid w:val="00EA6304"/>
    <w:rsid w:val="00EB095E"/>
    <w:rsid w:val="00EB12B4"/>
    <w:rsid w:val="00EB12FC"/>
    <w:rsid w:val="00EB4595"/>
    <w:rsid w:val="00EB5A5B"/>
    <w:rsid w:val="00EB5E60"/>
    <w:rsid w:val="00EB6AE2"/>
    <w:rsid w:val="00EB6E8E"/>
    <w:rsid w:val="00EC0182"/>
    <w:rsid w:val="00EC094F"/>
    <w:rsid w:val="00EC0E51"/>
    <w:rsid w:val="00EC11FF"/>
    <w:rsid w:val="00EC44A7"/>
    <w:rsid w:val="00EC4BB5"/>
    <w:rsid w:val="00EC7AFD"/>
    <w:rsid w:val="00ED0251"/>
    <w:rsid w:val="00ED1B81"/>
    <w:rsid w:val="00ED1F8E"/>
    <w:rsid w:val="00ED2C86"/>
    <w:rsid w:val="00ED2E8E"/>
    <w:rsid w:val="00ED41A1"/>
    <w:rsid w:val="00ED432D"/>
    <w:rsid w:val="00ED4D3E"/>
    <w:rsid w:val="00ED5032"/>
    <w:rsid w:val="00ED5E28"/>
    <w:rsid w:val="00EE35BA"/>
    <w:rsid w:val="00EE4BAC"/>
    <w:rsid w:val="00EE6EE6"/>
    <w:rsid w:val="00EE7053"/>
    <w:rsid w:val="00EF1735"/>
    <w:rsid w:val="00EF2C76"/>
    <w:rsid w:val="00EF4D11"/>
    <w:rsid w:val="00EF5006"/>
    <w:rsid w:val="00EF5B5B"/>
    <w:rsid w:val="00EF69DA"/>
    <w:rsid w:val="00EF6A39"/>
    <w:rsid w:val="00F0059E"/>
    <w:rsid w:val="00F04A26"/>
    <w:rsid w:val="00F10FC7"/>
    <w:rsid w:val="00F113DB"/>
    <w:rsid w:val="00F12128"/>
    <w:rsid w:val="00F12A25"/>
    <w:rsid w:val="00F12ECD"/>
    <w:rsid w:val="00F16ED8"/>
    <w:rsid w:val="00F23E15"/>
    <w:rsid w:val="00F23E47"/>
    <w:rsid w:val="00F24D5B"/>
    <w:rsid w:val="00F31125"/>
    <w:rsid w:val="00F33E8A"/>
    <w:rsid w:val="00F349B0"/>
    <w:rsid w:val="00F36F92"/>
    <w:rsid w:val="00F372BB"/>
    <w:rsid w:val="00F37A86"/>
    <w:rsid w:val="00F424BE"/>
    <w:rsid w:val="00F42760"/>
    <w:rsid w:val="00F42F4D"/>
    <w:rsid w:val="00F430ED"/>
    <w:rsid w:val="00F5152D"/>
    <w:rsid w:val="00F530A4"/>
    <w:rsid w:val="00F5367A"/>
    <w:rsid w:val="00F62129"/>
    <w:rsid w:val="00F6338D"/>
    <w:rsid w:val="00F63831"/>
    <w:rsid w:val="00F63F5D"/>
    <w:rsid w:val="00F676C5"/>
    <w:rsid w:val="00F704F6"/>
    <w:rsid w:val="00F70EA2"/>
    <w:rsid w:val="00F71B65"/>
    <w:rsid w:val="00F71CDB"/>
    <w:rsid w:val="00F72AA8"/>
    <w:rsid w:val="00F76DBE"/>
    <w:rsid w:val="00F8125E"/>
    <w:rsid w:val="00F8152D"/>
    <w:rsid w:val="00F8408D"/>
    <w:rsid w:val="00F84F6E"/>
    <w:rsid w:val="00F8600F"/>
    <w:rsid w:val="00F91472"/>
    <w:rsid w:val="00F91495"/>
    <w:rsid w:val="00F91EF8"/>
    <w:rsid w:val="00F92E4E"/>
    <w:rsid w:val="00F92E9F"/>
    <w:rsid w:val="00F959AC"/>
    <w:rsid w:val="00FA0071"/>
    <w:rsid w:val="00FA1490"/>
    <w:rsid w:val="00FA1AE1"/>
    <w:rsid w:val="00FA3B95"/>
    <w:rsid w:val="00FA463F"/>
    <w:rsid w:val="00FA5E3C"/>
    <w:rsid w:val="00FA76B8"/>
    <w:rsid w:val="00FB0185"/>
    <w:rsid w:val="00FB0D0E"/>
    <w:rsid w:val="00FB23FB"/>
    <w:rsid w:val="00FB46FC"/>
    <w:rsid w:val="00FB5511"/>
    <w:rsid w:val="00FB6212"/>
    <w:rsid w:val="00FC0374"/>
    <w:rsid w:val="00FC116B"/>
    <w:rsid w:val="00FC3D49"/>
    <w:rsid w:val="00FC4D0F"/>
    <w:rsid w:val="00FC666C"/>
    <w:rsid w:val="00FD02C6"/>
    <w:rsid w:val="00FD1B8A"/>
    <w:rsid w:val="00FD4082"/>
    <w:rsid w:val="00FD425F"/>
    <w:rsid w:val="00FD5457"/>
    <w:rsid w:val="00FD709B"/>
    <w:rsid w:val="00FE0846"/>
    <w:rsid w:val="00FE0D09"/>
    <w:rsid w:val="00FE1F65"/>
    <w:rsid w:val="00FE2580"/>
    <w:rsid w:val="00FE2C29"/>
    <w:rsid w:val="00FE3821"/>
    <w:rsid w:val="00FF03BB"/>
    <w:rsid w:val="00FF1831"/>
    <w:rsid w:val="00FF2234"/>
    <w:rsid w:val="00FF2DE6"/>
    <w:rsid w:val="00FF4827"/>
    <w:rsid w:val="00FF5271"/>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6A4EC"/>
  <w15:chartTrackingRefBased/>
  <w15:docId w15:val="{37E07E6C-73DD-44AE-B5F4-B17AF7ED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EF8"/>
    <w:pPr>
      <w:ind w:left="720"/>
      <w:contextualSpacing/>
    </w:pPr>
  </w:style>
  <w:style w:type="paragraph" w:styleId="Header">
    <w:name w:val="header"/>
    <w:basedOn w:val="Normal"/>
    <w:link w:val="HeaderChar"/>
    <w:uiPriority w:val="99"/>
    <w:unhideWhenUsed/>
    <w:rsid w:val="0009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3F5"/>
  </w:style>
  <w:style w:type="paragraph" w:styleId="Footer">
    <w:name w:val="footer"/>
    <w:basedOn w:val="Normal"/>
    <w:link w:val="FooterChar"/>
    <w:uiPriority w:val="99"/>
    <w:unhideWhenUsed/>
    <w:rsid w:val="0009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3F5"/>
  </w:style>
  <w:style w:type="paragraph" w:styleId="FootnoteText">
    <w:name w:val="footnote text"/>
    <w:basedOn w:val="Normal"/>
    <w:link w:val="FootnoteTextChar"/>
    <w:uiPriority w:val="99"/>
    <w:semiHidden/>
    <w:unhideWhenUsed/>
    <w:rsid w:val="00B67E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EAF"/>
    <w:rPr>
      <w:sz w:val="20"/>
      <w:szCs w:val="20"/>
    </w:rPr>
  </w:style>
  <w:style w:type="character" w:styleId="FootnoteReference">
    <w:name w:val="footnote reference"/>
    <w:basedOn w:val="DefaultParagraphFont"/>
    <w:uiPriority w:val="99"/>
    <w:semiHidden/>
    <w:unhideWhenUsed/>
    <w:rsid w:val="00B67EAF"/>
    <w:rPr>
      <w:vertAlign w:val="superscript"/>
    </w:rPr>
  </w:style>
  <w:style w:type="paragraph" w:styleId="Caption">
    <w:name w:val="caption"/>
    <w:basedOn w:val="Normal"/>
    <w:next w:val="Normal"/>
    <w:uiPriority w:val="35"/>
    <w:unhideWhenUsed/>
    <w:qFormat/>
    <w:rsid w:val="00BE5FBE"/>
    <w:pPr>
      <w:spacing w:after="200" w:line="240" w:lineRule="auto"/>
    </w:pPr>
    <w:rPr>
      <w:i/>
      <w:iCs/>
      <w:color w:val="44546A" w:themeColor="text2"/>
      <w:sz w:val="18"/>
      <w:szCs w:val="18"/>
    </w:rPr>
  </w:style>
  <w:style w:type="table" w:styleId="TableGrid">
    <w:name w:val="Table Grid"/>
    <w:basedOn w:val="TableNormal"/>
    <w:uiPriority w:val="39"/>
    <w:rsid w:val="007C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384"/>
    <w:rPr>
      <w:rFonts w:ascii="Segoe UI" w:hAnsi="Segoe UI" w:cs="Segoe UI"/>
      <w:sz w:val="18"/>
      <w:szCs w:val="18"/>
    </w:rPr>
  </w:style>
  <w:style w:type="character" w:styleId="Hyperlink">
    <w:name w:val="Hyperlink"/>
    <w:basedOn w:val="DefaultParagraphFont"/>
    <w:uiPriority w:val="99"/>
    <w:unhideWhenUsed/>
    <w:rsid w:val="00E22C1E"/>
    <w:rPr>
      <w:color w:val="0563C1" w:themeColor="hyperlink"/>
      <w:u w:val="single"/>
    </w:rPr>
  </w:style>
  <w:style w:type="character" w:styleId="UnresolvedMention">
    <w:name w:val="Unresolved Mention"/>
    <w:basedOn w:val="DefaultParagraphFont"/>
    <w:uiPriority w:val="99"/>
    <w:semiHidden/>
    <w:unhideWhenUsed/>
    <w:rsid w:val="00E22C1E"/>
    <w:rPr>
      <w:color w:val="605E5C"/>
      <w:shd w:val="clear" w:color="auto" w:fill="E1DFDD"/>
    </w:rPr>
  </w:style>
  <w:style w:type="table" w:customStyle="1" w:styleId="TableGrid1">
    <w:name w:val="Table Grid1"/>
    <w:basedOn w:val="TableNormal"/>
    <w:next w:val="TableGrid"/>
    <w:uiPriority w:val="39"/>
    <w:rsid w:val="005763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6F3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36E5D"/>
    <w:rPr>
      <w:color w:val="954F72" w:themeColor="followedHyperlink"/>
      <w:u w:val="single"/>
    </w:rPr>
  </w:style>
  <w:style w:type="paragraph" w:styleId="Revision">
    <w:name w:val="Revision"/>
    <w:hidden/>
    <w:uiPriority w:val="99"/>
    <w:semiHidden/>
    <w:rsid w:val="00847B2B"/>
    <w:pPr>
      <w:spacing w:after="0" w:line="240" w:lineRule="auto"/>
    </w:pPr>
  </w:style>
  <w:style w:type="character" w:styleId="CommentReference">
    <w:name w:val="annotation reference"/>
    <w:basedOn w:val="DefaultParagraphFont"/>
    <w:uiPriority w:val="99"/>
    <w:semiHidden/>
    <w:unhideWhenUsed/>
    <w:rsid w:val="00BE2754"/>
    <w:rPr>
      <w:sz w:val="16"/>
      <w:szCs w:val="16"/>
    </w:rPr>
  </w:style>
  <w:style w:type="paragraph" w:styleId="CommentText">
    <w:name w:val="annotation text"/>
    <w:basedOn w:val="Normal"/>
    <w:link w:val="CommentTextChar"/>
    <w:uiPriority w:val="99"/>
    <w:unhideWhenUsed/>
    <w:rsid w:val="00BE2754"/>
    <w:pPr>
      <w:spacing w:line="240" w:lineRule="auto"/>
    </w:pPr>
    <w:rPr>
      <w:sz w:val="20"/>
      <w:szCs w:val="20"/>
    </w:rPr>
  </w:style>
  <w:style w:type="character" w:customStyle="1" w:styleId="CommentTextChar">
    <w:name w:val="Comment Text Char"/>
    <w:basedOn w:val="DefaultParagraphFont"/>
    <w:link w:val="CommentText"/>
    <w:uiPriority w:val="99"/>
    <w:rsid w:val="00BE2754"/>
    <w:rPr>
      <w:sz w:val="20"/>
      <w:szCs w:val="20"/>
    </w:rPr>
  </w:style>
  <w:style w:type="paragraph" w:styleId="CommentSubject">
    <w:name w:val="annotation subject"/>
    <w:basedOn w:val="CommentText"/>
    <w:next w:val="CommentText"/>
    <w:link w:val="CommentSubjectChar"/>
    <w:uiPriority w:val="99"/>
    <w:semiHidden/>
    <w:unhideWhenUsed/>
    <w:rsid w:val="00BE2754"/>
    <w:rPr>
      <w:b/>
      <w:bCs/>
    </w:rPr>
  </w:style>
  <w:style w:type="character" w:customStyle="1" w:styleId="CommentSubjectChar">
    <w:name w:val="Comment Subject Char"/>
    <w:basedOn w:val="CommentTextChar"/>
    <w:link w:val="CommentSubject"/>
    <w:uiPriority w:val="99"/>
    <w:semiHidden/>
    <w:rsid w:val="00BE27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6601">
      <w:bodyDiv w:val="1"/>
      <w:marLeft w:val="0"/>
      <w:marRight w:val="0"/>
      <w:marTop w:val="0"/>
      <w:marBottom w:val="0"/>
      <w:divBdr>
        <w:top w:val="none" w:sz="0" w:space="0" w:color="auto"/>
        <w:left w:val="none" w:sz="0" w:space="0" w:color="auto"/>
        <w:bottom w:val="none" w:sz="0" w:space="0" w:color="auto"/>
        <w:right w:val="none" w:sz="0" w:space="0" w:color="auto"/>
      </w:divBdr>
    </w:div>
    <w:div w:id="424109976">
      <w:bodyDiv w:val="1"/>
      <w:marLeft w:val="0"/>
      <w:marRight w:val="0"/>
      <w:marTop w:val="0"/>
      <w:marBottom w:val="0"/>
      <w:divBdr>
        <w:top w:val="none" w:sz="0" w:space="0" w:color="auto"/>
        <w:left w:val="none" w:sz="0" w:space="0" w:color="auto"/>
        <w:bottom w:val="none" w:sz="0" w:space="0" w:color="auto"/>
        <w:right w:val="none" w:sz="0" w:space="0" w:color="auto"/>
      </w:divBdr>
    </w:div>
    <w:div w:id="447548098">
      <w:bodyDiv w:val="1"/>
      <w:marLeft w:val="0"/>
      <w:marRight w:val="0"/>
      <w:marTop w:val="0"/>
      <w:marBottom w:val="0"/>
      <w:divBdr>
        <w:top w:val="none" w:sz="0" w:space="0" w:color="auto"/>
        <w:left w:val="none" w:sz="0" w:space="0" w:color="auto"/>
        <w:bottom w:val="none" w:sz="0" w:space="0" w:color="auto"/>
        <w:right w:val="none" w:sz="0" w:space="0" w:color="auto"/>
      </w:divBdr>
    </w:div>
    <w:div w:id="577715093">
      <w:bodyDiv w:val="1"/>
      <w:marLeft w:val="0"/>
      <w:marRight w:val="0"/>
      <w:marTop w:val="0"/>
      <w:marBottom w:val="0"/>
      <w:divBdr>
        <w:top w:val="none" w:sz="0" w:space="0" w:color="auto"/>
        <w:left w:val="none" w:sz="0" w:space="0" w:color="auto"/>
        <w:bottom w:val="none" w:sz="0" w:space="0" w:color="auto"/>
        <w:right w:val="none" w:sz="0" w:space="0" w:color="auto"/>
      </w:divBdr>
      <w:divsChild>
        <w:div w:id="482821240">
          <w:marLeft w:val="0"/>
          <w:marRight w:val="0"/>
          <w:marTop w:val="0"/>
          <w:marBottom w:val="0"/>
          <w:divBdr>
            <w:top w:val="none" w:sz="0" w:space="0" w:color="auto"/>
            <w:left w:val="none" w:sz="0" w:space="0" w:color="auto"/>
            <w:bottom w:val="none" w:sz="0" w:space="0" w:color="auto"/>
            <w:right w:val="none" w:sz="0" w:space="0" w:color="auto"/>
          </w:divBdr>
          <w:divsChild>
            <w:div w:id="611472831">
              <w:marLeft w:val="0"/>
              <w:marRight w:val="0"/>
              <w:marTop w:val="0"/>
              <w:marBottom w:val="0"/>
              <w:divBdr>
                <w:top w:val="none" w:sz="0" w:space="0" w:color="auto"/>
                <w:left w:val="none" w:sz="0" w:space="0" w:color="auto"/>
                <w:bottom w:val="none" w:sz="0" w:space="0" w:color="auto"/>
                <w:right w:val="none" w:sz="0" w:space="0" w:color="auto"/>
              </w:divBdr>
              <w:divsChild>
                <w:div w:id="19671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813">
          <w:marLeft w:val="0"/>
          <w:marRight w:val="0"/>
          <w:marTop w:val="0"/>
          <w:marBottom w:val="0"/>
          <w:divBdr>
            <w:top w:val="none" w:sz="0" w:space="0" w:color="auto"/>
            <w:left w:val="none" w:sz="0" w:space="0" w:color="auto"/>
            <w:bottom w:val="none" w:sz="0" w:space="0" w:color="auto"/>
            <w:right w:val="none" w:sz="0" w:space="0" w:color="auto"/>
          </w:divBdr>
          <w:divsChild>
            <w:div w:id="1469977492">
              <w:marLeft w:val="0"/>
              <w:marRight w:val="0"/>
              <w:marTop w:val="0"/>
              <w:marBottom w:val="0"/>
              <w:divBdr>
                <w:top w:val="none" w:sz="0" w:space="0" w:color="auto"/>
                <w:left w:val="none" w:sz="0" w:space="0" w:color="auto"/>
                <w:bottom w:val="none" w:sz="0" w:space="0" w:color="auto"/>
                <w:right w:val="none" w:sz="0" w:space="0" w:color="auto"/>
              </w:divBdr>
              <w:divsChild>
                <w:div w:id="13528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9951">
          <w:marLeft w:val="0"/>
          <w:marRight w:val="0"/>
          <w:marTop w:val="0"/>
          <w:marBottom w:val="0"/>
          <w:divBdr>
            <w:top w:val="none" w:sz="0" w:space="0" w:color="auto"/>
            <w:left w:val="none" w:sz="0" w:space="0" w:color="auto"/>
            <w:bottom w:val="none" w:sz="0" w:space="0" w:color="auto"/>
            <w:right w:val="none" w:sz="0" w:space="0" w:color="auto"/>
          </w:divBdr>
          <w:divsChild>
            <w:div w:id="1430932798">
              <w:marLeft w:val="0"/>
              <w:marRight w:val="0"/>
              <w:marTop w:val="0"/>
              <w:marBottom w:val="0"/>
              <w:divBdr>
                <w:top w:val="none" w:sz="0" w:space="0" w:color="auto"/>
                <w:left w:val="none" w:sz="0" w:space="0" w:color="auto"/>
                <w:bottom w:val="none" w:sz="0" w:space="0" w:color="auto"/>
                <w:right w:val="none" w:sz="0" w:space="0" w:color="auto"/>
              </w:divBdr>
              <w:divsChild>
                <w:div w:id="1517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318">
          <w:marLeft w:val="0"/>
          <w:marRight w:val="0"/>
          <w:marTop w:val="0"/>
          <w:marBottom w:val="0"/>
          <w:divBdr>
            <w:top w:val="none" w:sz="0" w:space="0" w:color="auto"/>
            <w:left w:val="none" w:sz="0" w:space="0" w:color="auto"/>
            <w:bottom w:val="none" w:sz="0" w:space="0" w:color="auto"/>
            <w:right w:val="none" w:sz="0" w:space="0" w:color="auto"/>
          </w:divBdr>
          <w:divsChild>
            <w:div w:id="954214652">
              <w:marLeft w:val="0"/>
              <w:marRight w:val="0"/>
              <w:marTop w:val="0"/>
              <w:marBottom w:val="0"/>
              <w:divBdr>
                <w:top w:val="none" w:sz="0" w:space="0" w:color="auto"/>
                <w:left w:val="none" w:sz="0" w:space="0" w:color="auto"/>
                <w:bottom w:val="none" w:sz="0" w:space="0" w:color="auto"/>
                <w:right w:val="none" w:sz="0" w:space="0" w:color="auto"/>
              </w:divBdr>
              <w:divsChild>
                <w:div w:id="386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7085">
          <w:marLeft w:val="0"/>
          <w:marRight w:val="0"/>
          <w:marTop w:val="0"/>
          <w:marBottom w:val="0"/>
          <w:divBdr>
            <w:top w:val="none" w:sz="0" w:space="0" w:color="auto"/>
            <w:left w:val="none" w:sz="0" w:space="0" w:color="auto"/>
            <w:bottom w:val="none" w:sz="0" w:space="0" w:color="auto"/>
            <w:right w:val="none" w:sz="0" w:space="0" w:color="auto"/>
          </w:divBdr>
          <w:divsChild>
            <w:div w:id="1657418999">
              <w:marLeft w:val="0"/>
              <w:marRight w:val="0"/>
              <w:marTop w:val="0"/>
              <w:marBottom w:val="0"/>
              <w:divBdr>
                <w:top w:val="none" w:sz="0" w:space="0" w:color="auto"/>
                <w:left w:val="none" w:sz="0" w:space="0" w:color="auto"/>
                <w:bottom w:val="none" w:sz="0" w:space="0" w:color="auto"/>
                <w:right w:val="none" w:sz="0" w:space="0" w:color="auto"/>
              </w:divBdr>
              <w:divsChild>
                <w:div w:id="5809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6057">
          <w:marLeft w:val="0"/>
          <w:marRight w:val="0"/>
          <w:marTop w:val="0"/>
          <w:marBottom w:val="0"/>
          <w:divBdr>
            <w:top w:val="none" w:sz="0" w:space="0" w:color="auto"/>
            <w:left w:val="none" w:sz="0" w:space="0" w:color="auto"/>
            <w:bottom w:val="none" w:sz="0" w:space="0" w:color="auto"/>
            <w:right w:val="none" w:sz="0" w:space="0" w:color="auto"/>
          </w:divBdr>
          <w:divsChild>
            <w:div w:id="173812882">
              <w:marLeft w:val="0"/>
              <w:marRight w:val="0"/>
              <w:marTop w:val="0"/>
              <w:marBottom w:val="0"/>
              <w:divBdr>
                <w:top w:val="none" w:sz="0" w:space="0" w:color="auto"/>
                <w:left w:val="none" w:sz="0" w:space="0" w:color="auto"/>
                <w:bottom w:val="none" w:sz="0" w:space="0" w:color="auto"/>
                <w:right w:val="none" w:sz="0" w:space="0" w:color="auto"/>
              </w:divBdr>
              <w:divsChild>
                <w:div w:id="1546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7526">
          <w:marLeft w:val="0"/>
          <w:marRight w:val="0"/>
          <w:marTop w:val="0"/>
          <w:marBottom w:val="0"/>
          <w:divBdr>
            <w:top w:val="none" w:sz="0" w:space="0" w:color="auto"/>
            <w:left w:val="none" w:sz="0" w:space="0" w:color="auto"/>
            <w:bottom w:val="none" w:sz="0" w:space="0" w:color="auto"/>
            <w:right w:val="none" w:sz="0" w:space="0" w:color="auto"/>
          </w:divBdr>
          <w:divsChild>
            <w:div w:id="1714381634">
              <w:marLeft w:val="0"/>
              <w:marRight w:val="0"/>
              <w:marTop w:val="0"/>
              <w:marBottom w:val="0"/>
              <w:divBdr>
                <w:top w:val="none" w:sz="0" w:space="0" w:color="auto"/>
                <w:left w:val="none" w:sz="0" w:space="0" w:color="auto"/>
                <w:bottom w:val="none" w:sz="0" w:space="0" w:color="auto"/>
                <w:right w:val="none" w:sz="0" w:space="0" w:color="auto"/>
              </w:divBdr>
              <w:divsChild>
                <w:div w:id="16897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950562">
      <w:bodyDiv w:val="1"/>
      <w:marLeft w:val="0"/>
      <w:marRight w:val="0"/>
      <w:marTop w:val="0"/>
      <w:marBottom w:val="0"/>
      <w:divBdr>
        <w:top w:val="none" w:sz="0" w:space="0" w:color="auto"/>
        <w:left w:val="none" w:sz="0" w:space="0" w:color="auto"/>
        <w:bottom w:val="none" w:sz="0" w:space="0" w:color="auto"/>
        <w:right w:val="none" w:sz="0" w:space="0" w:color="auto"/>
      </w:divBdr>
    </w:div>
    <w:div w:id="676348231">
      <w:bodyDiv w:val="1"/>
      <w:marLeft w:val="0"/>
      <w:marRight w:val="0"/>
      <w:marTop w:val="0"/>
      <w:marBottom w:val="0"/>
      <w:divBdr>
        <w:top w:val="none" w:sz="0" w:space="0" w:color="auto"/>
        <w:left w:val="none" w:sz="0" w:space="0" w:color="auto"/>
        <w:bottom w:val="none" w:sz="0" w:space="0" w:color="auto"/>
        <w:right w:val="none" w:sz="0" w:space="0" w:color="auto"/>
      </w:divBdr>
    </w:div>
    <w:div w:id="719474969">
      <w:bodyDiv w:val="1"/>
      <w:marLeft w:val="0"/>
      <w:marRight w:val="0"/>
      <w:marTop w:val="0"/>
      <w:marBottom w:val="0"/>
      <w:divBdr>
        <w:top w:val="none" w:sz="0" w:space="0" w:color="auto"/>
        <w:left w:val="none" w:sz="0" w:space="0" w:color="auto"/>
        <w:bottom w:val="none" w:sz="0" w:space="0" w:color="auto"/>
        <w:right w:val="none" w:sz="0" w:space="0" w:color="auto"/>
      </w:divBdr>
    </w:div>
    <w:div w:id="935555310">
      <w:bodyDiv w:val="1"/>
      <w:marLeft w:val="0"/>
      <w:marRight w:val="0"/>
      <w:marTop w:val="0"/>
      <w:marBottom w:val="0"/>
      <w:divBdr>
        <w:top w:val="none" w:sz="0" w:space="0" w:color="auto"/>
        <w:left w:val="none" w:sz="0" w:space="0" w:color="auto"/>
        <w:bottom w:val="none" w:sz="0" w:space="0" w:color="auto"/>
        <w:right w:val="none" w:sz="0" w:space="0" w:color="auto"/>
      </w:divBdr>
    </w:div>
    <w:div w:id="1036735466">
      <w:bodyDiv w:val="1"/>
      <w:marLeft w:val="0"/>
      <w:marRight w:val="0"/>
      <w:marTop w:val="0"/>
      <w:marBottom w:val="0"/>
      <w:divBdr>
        <w:top w:val="none" w:sz="0" w:space="0" w:color="auto"/>
        <w:left w:val="none" w:sz="0" w:space="0" w:color="auto"/>
        <w:bottom w:val="none" w:sz="0" w:space="0" w:color="auto"/>
        <w:right w:val="none" w:sz="0" w:space="0" w:color="auto"/>
      </w:divBdr>
    </w:div>
    <w:div w:id="1047098087">
      <w:bodyDiv w:val="1"/>
      <w:marLeft w:val="0"/>
      <w:marRight w:val="0"/>
      <w:marTop w:val="0"/>
      <w:marBottom w:val="0"/>
      <w:divBdr>
        <w:top w:val="none" w:sz="0" w:space="0" w:color="auto"/>
        <w:left w:val="none" w:sz="0" w:space="0" w:color="auto"/>
        <w:bottom w:val="none" w:sz="0" w:space="0" w:color="auto"/>
        <w:right w:val="none" w:sz="0" w:space="0" w:color="auto"/>
      </w:divBdr>
    </w:div>
    <w:div w:id="1077166899">
      <w:bodyDiv w:val="1"/>
      <w:marLeft w:val="0"/>
      <w:marRight w:val="0"/>
      <w:marTop w:val="0"/>
      <w:marBottom w:val="0"/>
      <w:divBdr>
        <w:top w:val="none" w:sz="0" w:space="0" w:color="auto"/>
        <w:left w:val="none" w:sz="0" w:space="0" w:color="auto"/>
        <w:bottom w:val="none" w:sz="0" w:space="0" w:color="auto"/>
        <w:right w:val="none" w:sz="0" w:space="0" w:color="auto"/>
      </w:divBdr>
    </w:div>
    <w:div w:id="1088187580">
      <w:bodyDiv w:val="1"/>
      <w:marLeft w:val="0"/>
      <w:marRight w:val="0"/>
      <w:marTop w:val="0"/>
      <w:marBottom w:val="0"/>
      <w:divBdr>
        <w:top w:val="none" w:sz="0" w:space="0" w:color="auto"/>
        <w:left w:val="none" w:sz="0" w:space="0" w:color="auto"/>
        <w:bottom w:val="none" w:sz="0" w:space="0" w:color="auto"/>
        <w:right w:val="none" w:sz="0" w:space="0" w:color="auto"/>
      </w:divBdr>
    </w:div>
    <w:div w:id="1250575684">
      <w:bodyDiv w:val="1"/>
      <w:marLeft w:val="0"/>
      <w:marRight w:val="0"/>
      <w:marTop w:val="0"/>
      <w:marBottom w:val="0"/>
      <w:divBdr>
        <w:top w:val="none" w:sz="0" w:space="0" w:color="auto"/>
        <w:left w:val="none" w:sz="0" w:space="0" w:color="auto"/>
        <w:bottom w:val="none" w:sz="0" w:space="0" w:color="auto"/>
        <w:right w:val="none" w:sz="0" w:space="0" w:color="auto"/>
      </w:divBdr>
    </w:div>
    <w:div w:id="1425880627">
      <w:bodyDiv w:val="1"/>
      <w:marLeft w:val="0"/>
      <w:marRight w:val="0"/>
      <w:marTop w:val="0"/>
      <w:marBottom w:val="0"/>
      <w:divBdr>
        <w:top w:val="none" w:sz="0" w:space="0" w:color="auto"/>
        <w:left w:val="none" w:sz="0" w:space="0" w:color="auto"/>
        <w:bottom w:val="none" w:sz="0" w:space="0" w:color="auto"/>
        <w:right w:val="none" w:sz="0" w:space="0" w:color="auto"/>
      </w:divBdr>
    </w:div>
    <w:div w:id="1547837568">
      <w:bodyDiv w:val="1"/>
      <w:marLeft w:val="0"/>
      <w:marRight w:val="0"/>
      <w:marTop w:val="0"/>
      <w:marBottom w:val="0"/>
      <w:divBdr>
        <w:top w:val="none" w:sz="0" w:space="0" w:color="auto"/>
        <w:left w:val="none" w:sz="0" w:space="0" w:color="auto"/>
        <w:bottom w:val="none" w:sz="0" w:space="0" w:color="auto"/>
        <w:right w:val="none" w:sz="0" w:space="0" w:color="auto"/>
      </w:divBdr>
    </w:div>
    <w:div w:id="1922984015">
      <w:bodyDiv w:val="1"/>
      <w:marLeft w:val="0"/>
      <w:marRight w:val="0"/>
      <w:marTop w:val="0"/>
      <w:marBottom w:val="0"/>
      <w:divBdr>
        <w:top w:val="none" w:sz="0" w:space="0" w:color="auto"/>
        <w:left w:val="none" w:sz="0" w:space="0" w:color="auto"/>
        <w:bottom w:val="none" w:sz="0" w:space="0" w:color="auto"/>
        <w:right w:val="none" w:sz="0" w:space="0" w:color="auto"/>
      </w:divBdr>
      <w:divsChild>
        <w:div w:id="455947780">
          <w:marLeft w:val="1267"/>
          <w:marRight w:val="0"/>
          <w:marTop w:val="0"/>
          <w:marBottom w:val="0"/>
          <w:divBdr>
            <w:top w:val="none" w:sz="0" w:space="0" w:color="auto"/>
            <w:left w:val="none" w:sz="0" w:space="0" w:color="auto"/>
            <w:bottom w:val="none" w:sz="0" w:space="0" w:color="auto"/>
            <w:right w:val="none" w:sz="0" w:space="0" w:color="auto"/>
          </w:divBdr>
        </w:div>
        <w:div w:id="1795712006">
          <w:marLeft w:val="1267"/>
          <w:marRight w:val="0"/>
          <w:marTop w:val="0"/>
          <w:marBottom w:val="0"/>
          <w:divBdr>
            <w:top w:val="none" w:sz="0" w:space="0" w:color="auto"/>
            <w:left w:val="none" w:sz="0" w:space="0" w:color="auto"/>
            <w:bottom w:val="none" w:sz="0" w:space="0" w:color="auto"/>
            <w:right w:val="none" w:sz="0" w:space="0" w:color="auto"/>
          </w:divBdr>
        </w:div>
        <w:div w:id="290134562">
          <w:marLeft w:val="1267"/>
          <w:marRight w:val="0"/>
          <w:marTop w:val="0"/>
          <w:marBottom w:val="0"/>
          <w:divBdr>
            <w:top w:val="none" w:sz="0" w:space="0" w:color="auto"/>
            <w:left w:val="none" w:sz="0" w:space="0" w:color="auto"/>
            <w:bottom w:val="none" w:sz="0" w:space="0" w:color="auto"/>
            <w:right w:val="none" w:sz="0" w:space="0" w:color="auto"/>
          </w:divBdr>
        </w:div>
        <w:div w:id="1267425596">
          <w:marLeft w:val="1267"/>
          <w:marRight w:val="0"/>
          <w:marTop w:val="0"/>
          <w:marBottom w:val="0"/>
          <w:divBdr>
            <w:top w:val="none" w:sz="0" w:space="0" w:color="auto"/>
            <w:left w:val="none" w:sz="0" w:space="0" w:color="auto"/>
            <w:bottom w:val="none" w:sz="0" w:space="0" w:color="auto"/>
            <w:right w:val="none" w:sz="0" w:space="0" w:color="auto"/>
          </w:divBdr>
        </w:div>
        <w:div w:id="1187988159">
          <w:marLeft w:val="1267"/>
          <w:marRight w:val="0"/>
          <w:marTop w:val="0"/>
          <w:marBottom w:val="0"/>
          <w:divBdr>
            <w:top w:val="none" w:sz="0" w:space="0" w:color="auto"/>
            <w:left w:val="none" w:sz="0" w:space="0" w:color="auto"/>
            <w:bottom w:val="none" w:sz="0" w:space="0" w:color="auto"/>
            <w:right w:val="none" w:sz="0" w:space="0" w:color="auto"/>
          </w:divBdr>
        </w:div>
        <w:div w:id="906457112">
          <w:marLeft w:val="1267"/>
          <w:marRight w:val="0"/>
          <w:marTop w:val="0"/>
          <w:marBottom w:val="0"/>
          <w:divBdr>
            <w:top w:val="none" w:sz="0" w:space="0" w:color="auto"/>
            <w:left w:val="none" w:sz="0" w:space="0" w:color="auto"/>
            <w:bottom w:val="none" w:sz="0" w:space="0" w:color="auto"/>
            <w:right w:val="none" w:sz="0" w:space="0" w:color="auto"/>
          </w:divBdr>
        </w:div>
        <w:div w:id="894894674">
          <w:marLeft w:val="1267"/>
          <w:marRight w:val="0"/>
          <w:marTop w:val="0"/>
          <w:marBottom w:val="0"/>
          <w:divBdr>
            <w:top w:val="none" w:sz="0" w:space="0" w:color="auto"/>
            <w:left w:val="none" w:sz="0" w:space="0" w:color="auto"/>
            <w:bottom w:val="none" w:sz="0" w:space="0" w:color="auto"/>
            <w:right w:val="none" w:sz="0" w:space="0" w:color="auto"/>
          </w:divBdr>
        </w:div>
        <w:div w:id="1232426090">
          <w:marLeft w:val="1267"/>
          <w:marRight w:val="0"/>
          <w:marTop w:val="0"/>
          <w:marBottom w:val="0"/>
          <w:divBdr>
            <w:top w:val="none" w:sz="0" w:space="0" w:color="auto"/>
            <w:left w:val="none" w:sz="0" w:space="0" w:color="auto"/>
            <w:bottom w:val="none" w:sz="0" w:space="0" w:color="auto"/>
            <w:right w:val="none" w:sz="0" w:space="0" w:color="auto"/>
          </w:divBdr>
        </w:div>
        <w:div w:id="1362243139">
          <w:marLeft w:val="1267"/>
          <w:marRight w:val="0"/>
          <w:marTop w:val="0"/>
          <w:marBottom w:val="0"/>
          <w:divBdr>
            <w:top w:val="none" w:sz="0" w:space="0" w:color="auto"/>
            <w:left w:val="none" w:sz="0" w:space="0" w:color="auto"/>
            <w:bottom w:val="none" w:sz="0" w:space="0" w:color="auto"/>
            <w:right w:val="none" w:sz="0" w:space="0" w:color="auto"/>
          </w:divBdr>
        </w:div>
        <w:div w:id="1456675477">
          <w:marLeft w:val="1267"/>
          <w:marRight w:val="0"/>
          <w:marTop w:val="0"/>
          <w:marBottom w:val="0"/>
          <w:divBdr>
            <w:top w:val="none" w:sz="0" w:space="0" w:color="auto"/>
            <w:left w:val="none" w:sz="0" w:space="0" w:color="auto"/>
            <w:bottom w:val="none" w:sz="0" w:space="0" w:color="auto"/>
            <w:right w:val="none" w:sz="0" w:space="0" w:color="auto"/>
          </w:divBdr>
        </w:div>
        <w:div w:id="208104052">
          <w:marLeft w:val="1267"/>
          <w:marRight w:val="0"/>
          <w:marTop w:val="0"/>
          <w:marBottom w:val="0"/>
          <w:divBdr>
            <w:top w:val="none" w:sz="0" w:space="0" w:color="auto"/>
            <w:left w:val="none" w:sz="0" w:space="0" w:color="auto"/>
            <w:bottom w:val="none" w:sz="0" w:space="0" w:color="auto"/>
            <w:right w:val="none" w:sz="0" w:space="0" w:color="auto"/>
          </w:divBdr>
        </w:div>
        <w:div w:id="1356540578">
          <w:marLeft w:val="1267"/>
          <w:marRight w:val="0"/>
          <w:marTop w:val="0"/>
          <w:marBottom w:val="0"/>
          <w:divBdr>
            <w:top w:val="none" w:sz="0" w:space="0" w:color="auto"/>
            <w:left w:val="none" w:sz="0" w:space="0" w:color="auto"/>
            <w:bottom w:val="none" w:sz="0" w:space="0" w:color="auto"/>
            <w:right w:val="none" w:sz="0" w:space="0" w:color="auto"/>
          </w:divBdr>
        </w:div>
        <w:div w:id="694959321">
          <w:marLeft w:val="1267"/>
          <w:marRight w:val="0"/>
          <w:marTop w:val="0"/>
          <w:marBottom w:val="0"/>
          <w:divBdr>
            <w:top w:val="none" w:sz="0" w:space="0" w:color="auto"/>
            <w:left w:val="none" w:sz="0" w:space="0" w:color="auto"/>
            <w:bottom w:val="none" w:sz="0" w:space="0" w:color="auto"/>
            <w:right w:val="none" w:sz="0" w:space="0" w:color="auto"/>
          </w:divBdr>
        </w:div>
      </w:divsChild>
    </w:div>
    <w:div w:id="1953314790">
      <w:bodyDiv w:val="1"/>
      <w:marLeft w:val="0"/>
      <w:marRight w:val="0"/>
      <w:marTop w:val="0"/>
      <w:marBottom w:val="0"/>
      <w:divBdr>
        <w:top w:val="none" w:sz="0" w:space="0" w:color="auto"/>
        <w:left w:val="none" w:sz="0" w:space="0" w:color="auto"/>
        <w:bottom w:val="none" w:sz="0" w:space="0" w:color="auto"/>
        <w:right w:val="none" w:sz="0" w:space="0" w:color="auto"/>
      </w:divBdr>
    </w:div>
    <w:div w:id="1976107563">
      <w:bodyDiv w:val="1"/>
      <w:marLeft w:val="0"/>
      <w:marRight w:val="0"/>
      <w:marTop w:val="0"/>
      <w:marBottom w:val="0"/>
      <w:divBdr>
        <w:top w:val="none" w:sz="0" w:space="0" w:color="auto"/>
        <w:left w:val="none" w:sz="0" w:space="0" w:color="auto"/>
        <w:bottom w:val="none" w:sz="0" w:space="0" w:color="auto"/>
        <w:right w:val="none" w:sz="0" w:space="0" w:color="auto"/>
      </w:divBdr>
    </w:div>
    <w:div w:id="1994986785">
      <w:bodyDiv w:val="1"/>
      <w:marLeft w:val="0"/>
      <w:marRight w:val="0"/>
      <w:marTop w:val="0"/>
      <w:marBottom w:val="0"/>
      <w:divBdr>
        <w:top w:val="none" w:sz="0" w:space="0" w:color="auto"/>
        <w:left w:val="none" w:sz="0" w:space="0" w:color="auto"/>
        <w:bottom w:val="none" w:sz="0" w:space="0" w:color="auto"/>
        <w:right w:val="none" w:sz="0" w:space="0" w:color="auto"/>
      </w:divBdr>
    </w:div>
    <w:div w:id="20524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rive.google.com/drive/folders/1qLvNV9IF7raajD7Z7IQpby_CJujUlqTt?usp=shar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AKLLP!1824847.1</documentid>
  <senderid>MMAKARIOUS</senderid>
  <senderemail>MINA@ANDERSONKREIGER.COM</senderemail>
  <lastmodified>2026-01-27T20:24:00.0000000-05:00</lastmodified>
  <database>AKLLP</database>
</properties>
</file>

<file path=customXml/itemProps1.xml><?xml version="1.0" encoding="utf-8"?>
<ds:datastoreItem xmlns:ds="http://schemas.openxmlformats.org/officeDocument/2006/customXml" ds:itemID="{DD7B5529-BF8B-4995-8470-0E7A3C867163}">
  <ds:schemaRefs>
    <ds:schemaRef ds:uri="http://schemas.openxmlformats.org/officeDocument/2006/bibliography"/>
  </ds:schemaRefs>
</ds:datastoreItem>
</file>

<file path=customXml/itemProps2.xml><?xml version="1.0" encoding="utf-8"?>
<ds:datastoreItem xmlns:ds="http://schemas.openxmlformats.org/officeDocument/2006/customXml" ds:itemID="{73E0D18C-1A60-452C-B9A2-EF3C6B440B9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2235</TotalTime>
  <Pages>17</Pages>
  <Words>5782</Words>
  <Characters>32960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Ryan</dc:creator>
  <cp:keywords/>
  <dc:description/>
  <cp:lastModifiedBy>Ryan, Christopher</cp:lastModifiedBy>
  <cp:revision>14</cp:revision>
  <cp:lastPrinted>2026-02-03T13:52:00Z</cp:lastPrinted>
  <dcterms:created xsi:type="dcterms:W3CDTF">2026-02-11T17:48:00Z</dcterms:created>
  <dcterms:modified xsi:type="dcterms:W3CDTF">2026-02-13T15:42:00Z</dcterms:modified>
</cp:coreProperties>
</file>